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BF" w:rsidRDefault="002A53BF" w:rsidP="00534E4C">
      <w:pPr>
        <w:widowControl w:val="0"/>
        <w:autoSpaceDE w:val="0"/>
        <w:autoSpaceDN w:val="0"/>
        <w:adjustRightInd w:val="0"/>
        <w:spacing w:line="300" w:lineRule="atLeast"/>
        <w:ind w:right="480"/>
      </w:pPr>
    </w:p>
    <w:tbl>
      <w:tblPr>
        <w:tblpPr w:leftFromText="141" w:rightFromText="141" w:vertAnchor="text" w:horzAnchor="margin" w:tblpXSpec="center" w:tblpY="194"/>
        <w:tblW w:w="9720" w:type="dxa"/>
        <w:tblLook w:val="01E0"/>
      </w:tblPr>
      <w:tblGrid>
        <w:gridCol w:w="4428"/>
        <w:gridCol w:w="5292"/>
      </w:tblGrid>
      <w:tr w:rsidR="002A53BF" w:rsidRPr="005A37A7" w:rsidTr="00AC5E6F">
        <w:trPr>
          <w:trHeight w:val="1977"/>
        </w:trPr>
        <w:tc>
          <w:tcPr>
            <w:tcW w:w="4428" w:type="dxa"/>
          </w:tcPr>
          <w:p w:rsidR="002A53BF" w:rsidRPr="00AC5E6F" w:rsidRDefault="002A53BF" w:rsidP="00AC5E6F">
            <w:pPr>
              <w:rPr>
                <w:b/>
                <w:sz w:val="4"/>
                <w:szCs w:val="4"/>
              </w:rPr>
            </w:pPr>
          </w:p>
          <w:p w:rsidR="002A53BF" w:rsidRPr="00AC5E6F" w:rsidRDefault="002A53BF" w:rsidP="00AC5E6F">
            <w:pPr>
              <w:jc w:val="both"/>
              <w:rPr>
                <w:rFonts w:ascii="Arial" w:hAnsi="Arial" w:cs="Arial"/>
                <w:b/>
              </w:rPr>
            </w:pPr>
            <w:r w:rsidRPr="00AC5E6F">
              <w:rPr>
                <w:rFonts w:ascii="Arial" w:hAnsi="Arial" w:cs="Arial"/>
                <w:b/>
              </w:rPr>
              <w:t>Christian DESPLATS</w:t>
            </w:r>
          </w:p>
          <w:p w:rsidR="002A53BF" w:rsidRPr="00AC5E6F" w:rsidRDefault="002A53BF" w:rsidP="00AC5E6F">
            <w:pPr>
              <w:jc w:val="both"/>
              <w:rPr>
                <w:bCs/>
                <w:sz w:val="22"/>
                <w:szCs w:val="22"/>
              </w:rPr>
            </w:pPr>
            <w:r w:rsidRPr="00AC5E6F">
              <w:rPr>
                <w:rFonts w:ascii="Arial" w:hAnsi="Arial" w:cs="Arial"/>
                <w:bCs/>
              </w:rPr>
              <w:t>Conseiller régional</w:t>
            </w:r>
          </w:p>
        </w:tc>
        <w:tc>
          <w:tcPr>
            <w:tcW w:w="5292" w:type="dxa"/>
          </w:tcPr>
          <w:p w:rsidR="002A53BF" w:rsidRPr="00AC5E6F" w:rsidRDefault="002A53BF" w:rsidP="00AC5E6F">
            <w:pPr>
              <w:rPr>
                <w:b/>
                <w:sz w:val="4"/>
                <w:szCs w:val="4"/>
              </w:rPr>
            </w:pPr>
          </w:p>
          <w:p w:rsidR="002A53BF" w:rsidRPr="00AC5E6F" w:rsidRDefault="002A53BF" w:rsidP="00AC5E6F">
            <w:pPr>
              <w:widowControl w:val="0"/>
              <w:autoSpaceDE w:val="0"/>
              <w:autoSpaceDN w:val="0"/>
              <w:adjustRightInd w:val="0"/>
              <w:spacing w:line="300" w:lineRule="atLeast"/>
              <w:jc w:val="right"/>
              <w:rPr>
                <w:rFonts w:ascii="Arial" w:hAnsi="Arial" w:cs="Arial"/>
                <w:b/>
              </w:rPr>
            </w:pPr>
          </w:p>
          <w:p w:rsidR="002A53BF" w:rsidRPr="00AC5E6F" w:rsidRDefault="002A53BF" w:rsidP="00AC5E6F">
            <w:pPr>
              <w:widowControl w:val="0"/>
              <w:autoSpaceDE w:val="0"/>
              <w:autoSpaceDN w:val="0"/>
              <w:adjustRightInd w:val="0"/>
              <w:spacing w:line="300" w:lineRule="atLeast"/>
              <w:jc w:val="right"/>
              <w:rPr>
                <w:rFonts w:ascii="Arial" w:hAnsi="Arial" w:cs="Arial"/>
                <w:b/>
              </w:rPr>
            </w:pPr>
          </w:p>
          <w:p w:rsidR="002A53BF" w:rsidRPr="00AC5E6F" w:rsidRDefault="002A53BF" w:rsidP="00AC5E6F">
            <w:pPr>
              <w:widowControl w:val="0"/>
              <w:autoSpaceDE w:val="0"/>
              <w:autoSpaceDN w:val="0"/>
              <w:adjustRightInd w:val="0"/>
              <w:spacing w:line="300" w:lineRule="atLeast"/>
              <w:jc w:val="right"/>
              <w:rPr>
                <w:rFonts w:ascii="Arial" w:hAnsi="Arial" w:cs="Arial"/>
                <w:b/>
              </w:rPr>
            </w:pPr>
            <w:r w:rsidRPr="00AC5E6F">
              <w:rPr>
                <w:rFonts w:ascii="Arial" w:hAnsi="Arial" w:cs="Arial"/>
                <w:b/>
              </w:rPr>
              <w:t>A Monsieur André GREGOIRE, Président,</w:t>
            </w:r>
          </w:p>
          <w:p w:rsidR="002A53BF" w:rsidRPr="00AC5E6F" w:rsidRDefault="002A53BF" w:rsidP="00AC5E6F">
            <w:pPr>
              <w:widowControl w:val="0"/>
              <w:autoSpaceDE w:val="0"/>
              <w:autoSpaceDN w:val="0"/>
              <w:adjustRightInd w:val="0"/>
              <w:spacing w:line="300" w:lineRule="atLeast"/>
              <w:jc w:val="right"/>
              <w:rPr>
                <w:rFonts w:ascii="Arial" w:hAnsi="Arial" w:cs="Arial"/>
                <w:b/>
              </w:rPr>
            </w:pPr>
            <w:r w:rsidRPr="00AC5E6F">
              <w:rPr>
                <w:rFonts w:ascii="Arial" w:hAnsi="Arial" w:cs="Arial"/>
                <w:b/>
              </w:rPr>
              <w:t xml:space="preserve"> et messieurs les Commissaires</w:t>
            </w:r>
          </w:p>
          <w:p w:rsidR="002A53BF" w:rsidRPr="00AC5E6F" w:rsidRDefault="002A53BF" w:rsidP="00AC5E6F">
            <w:pPr>
              <w:widowControl w:val="0"/>
              <w:autoSpaceDE w:val="0"/>
              <w:autoSpaceDN w:val="0"/>
              <w:adjustRightInd w:val="0"/>
              <w:spacing w:line="300" w:lineRule="atLeast"/>
              <w:jc w:val="right"/>
              <w:rPr>
                <w:rFonts w:ascii="Arial" w:hAnsi="Arial" w:cs="Arial"/>
              </w:rPr>
            </w:pPr>
            <w:r w:rsidRPr="00AC5E6F">
              <w:rPr>
                <w:rFonts w:ascii="Arial" w:hAnsi="Arial" w:cs="Arial"/>
              </w:rPr>
              <w:t xml:space="preserve"> de la Commission d’enquête ITER</w:t>
            </w:r>
          </w:p>
          <w:p w:rsidR="002A53BF" w:rsidRPr="00AC5E6F" w:rsidRDefault="002A53BF" w:rsidP="00AC5E6F">
            <w:pPr>
              <w:widowControl w:val="0"/>
              <w:autoSpaceDE w:val="0"/>
              <w:autoSpaceDN w:val="0"/>
              <w:adjustRightInd w:val="0"/>
              <w:spacing w:line="300" w:lineRule="atLeast"/>
              <w:jc w:val="right"/>
              <w:rPr>
                <w:rFonts w:ascii="Arial" w:hAnsi="Arial" w:cs="Arial"/>
              </w:rPr>
            </w:pPr>
            <w:r w:rsidRPr="00AC5E6F">
              <w:rPr>
                <w:rFonts w:ascii="Arial" w:hAnsi="Arial" w:cs="Arial"/>
              </w:rPr>
              <w:t>Mairie de Saint-Paul-Lez-Durance</w:t>
            </w:r>
          </w:p>
          <w:p w:rsidR="002A53BF" w:rsidRPr="00AC5E6F" w:rsidRDefault="002A53BF" w:rsidP="00AC5E6F">
            <w:pPr>
              <w:widowControl w:val="0"/>
              <w:autoSpaceDE w:val="0"/>
              <w:autoSpaceDN w:val="0"/>
              <w:adjustRightInd w:val="0"/>
              <w:spacing w:line="300" w:lineRule="atLeast"/>
              <w:jc w:val="right"/>
              <w:rPr>
                <w:rFonts w:ascii="Arial" w:hAnsi="Arial" w:cs="Arial"/>
              </w:rPr>
            </w:pPr>
            <w:r w:rsidRPr="00AC5E6F">
              <w:rPr>
                <w:rFonts w:ascii="Arial" w:hAnsi="Arial" w:cs="Arial"/>
              </w:rPr>
              <w:t>Place Jean Santini</w:t>
            </w:r>
          </w:p>
          <w:p w:rsidR="002A53BF" w:rsidRPr="00AC5E6F" w:rsidRDefault="002A53BF" w:rsidP="00AC5E6F">
            <w:pPr>
              <w:widowControl w:val="0"/>
              <w:autoSpaceDE w:val="0"/>
              <w:autoSpaceDN w:val="0"/>
              <w:adjustRightInd w:val="0"/>
              <w:spacing w:line="300" w:lineRule="atLeast"/>
              <w:jc w:val="right"/>
              <w:rPr>
                <w:rFonts w:ascii="Arial" w:hAnsi="Arial" w:cs="Arial"/>
              </w:rPr>
            </w:pPr>
            <w:r w:rsidRPr="00AC5E6F">
              <w:rPr>
                <w:rFonts w:ascii="Arial" w:hAnsi="Arial" w:cs="Arial"/>
              </w:rPr>
              <w:t>13115 Saint-Paul-Lez-Durance</w:t>
            </w:r>
          </w:p>
          <w:p w:rsidR="002A53BF" w:rsidRPr="00AC5E6F" w:rsidRDefault="002A53BF" w:rsidP="00AC5E6F">
            <w:pPr>
              <w:widowControl w:val="0"/>
              <w:autoSpaceDE w:val="0"/>
              <w:autoSpaceDN w:val="0"/>
              <w:adjustRightInd w:val="0"/>
              <w:spacing w:line="300" w:lineRule="atLeast"/>
              <w:jc w:val="both"/>
              <w:rPr>
                <w:rFonts w:ascii="Arial" w:hAnsi="Arial" w:cs="Arial"/>
              </w:rPr>
            </w:pPr>
          </w:p>
          <w:p w:rsidR="002A53BF" w:rsidRPr="00FD0ED0" w:rsidRDefault="002A53BF" w:rsidP="00AC5E6F">
            <w:pPr>
              <w:jc w:val="both"/>
            </w:pPr>
          </w:p>
        </w:tc>
      </w:tr>
    </w:tbl>
    <w:p w:rsidR="002A53BF" w:rsidRDefault="002A53BF" w:rsidP="00F86B06">
      <w:pPr>
        <w:widowControl w:val="0"/>
        <w:autoSpaceDE w:val="0"/>
        <w:autoSpaceDN w:val="0"/>
        <w:adjustRightInd w:val="0"/>
        <w:spacing w:line="300" w:lineRule="atLeast"/>
        <w:jc w:val="right"/>
      </w:pPr>
    </w:p>
    <w:p w:rsidR="002A53BF" w:rsidRPr="00243835" w:rsidRDefault="002A53BF" w:rsidP="00534E4C">
      <w:pPr>
        <w:widowControl w:val="0"/>
        <w:autoSpaceDE w:val="0"/>
        <w:autoSpaceDN w:val="0"/>
        <w:adjustRightInd w:val="0"/>
        <w:spacing w:line="300" w:lineRule="atLeast"/>
        <w:jc w:val="right"/>
        <w:rPr>
          <w:rFonts w:ascii="Arial" w:hAnsi="Arial" w:cs="Arial"/>
          <w:sz w:val="22"/>
          <w:szCs w:val="22"/>
        </w:rPr>
      </w:pPr>
      <w:r w:rsidRPr="00243835">
        <w:rPr>
          <w:rFonts w:ascii="Arial" w:hAnsi="Arial" w:cs="Arial"/>
          <w:sz w:val="22"/>
          <w:szCs w:val="22"/>
        </w:rPr>
        <w:t xml:space="preserve">  </w:t>
      </w:r>
      <w:r>
        <w:rPr>
          <w:rFonts w:ascii="Arial" w:hAnsi="Arial" w:cs="Arial"/>
          <w:sz w:val="22"/>
          <w:szCs w:val="22"/>
        </w:rPr>
        <w:t xml:space="preserve">          </w:t>
      </w:r>
      <w:r w:rsidRPr="00243835">
        <w:rPr>
          <w:rFonts w:ascii="Arial" w:hAnsi="Arial" w:cs="Arial"/>
          <w:sz w:val="22"/>
          <w:szCs w:val="22"/>
        </w:rPr>
        <w:t xml:space="preserve"> Marseille, le </w:t>
      </w:r>
      <w:r>
        <w:rPr>
          <w:rFonts w:ascii="Arial" w:hAnsi="Arial" w:cs="Arial"/>
          <w:sz w:val="22"/>
          <w:szCs w:val="22"/>
        </w:rPr>
        <w:t>1</w:t>
      </w:r>
      <w:r w:rsidRPr="00534E4C">
        <w:rPr>
          <w:rFonts w:ascii="Arial" w:hAnsi="Arial" w:cs="Arial"/>
          <w:sz w:val="22"/>
          <w:szCs w:val="22"/>
          <w:vertAlign w:val="superscript"/>
        </w:rPr>
        <w:t>er</w:t>
      </w:r>
      <w:r>
        <w:rPr>
          <w:rFonts w:ascii="Arial" w:hAnsi="Arial" w:cs="Arial"/>
          <w:sz w:val="22"/>
          <w:szCs w:val="22"/>
        </w:rPr>
        <w:t xml:space="preserve"> août</w:t>
      </w:r>
      <w:r w:rsidRPr="00243835">
        <w:rPr>
          <w:rFonts w:ascii="Arial" w:hAnsi="Arial" w:cs="Arial"/>
          <w:sz w:val="22"/>
          <w:szCs w:val="22"/>
        </w:rPr>
        <w:t xml:space="preserve"> 2011</w:t>
      </w:r>
    </w:p>
    <w:p w:rsidR="002A53BF" w:rsidRPr="00243835" w:rsidRDefault="002A53BF" w:rsidP="00765D68">
      <w:pPr>
        <w:ind w:left="5672" w:firstLine="709"/>
        <w:rPr>
          <w:rFonts w:ascii="Arial" w:hAnsi="Arial" w:cs="Arial"/>
          <w:sz w:val="22"/>
          <w:szCs w:val="22"/>
        </w:rPr>
      </w:pPr>
    </w:p>
    <w:p w:rsidR="002A53BF" w:rsidRPr="00243835" w:rsidRDefault="002A53BF" w:rsidP="00F86B06">
      <w:pPr>
        <w:ind w:left="5672" w:firstLine="709"/>
        <w:jc w:val="both"/>
        <w:rPr>
          <w:rFonts w:ascii="Arial" w:hAnsi="Arial" w:cs="Arial"/>
          <w:b/>
          <w:sz w:val="22"/>
          <w:szCs w:val="22"/>
        </w:rPr>
      </w:pPr>
    </w:p>
    <w:p w:rsidR="002A53BF" w:rsidRDefault="002A53BF" w:rsidP="00534E4C">
      <w:pPr>
        <w:ind w:left="709"/>
        <w:jc w:val="both"/>
        <w:rPr>
          <w:rFonts w:ascii="Arial" w:hAnsi="Arial" w:cs="Arial"/>
          <w:sz w:val="22"/>
          <w:szCs w:val="22"/>
        </w:rPr>
      </w:pPr>
      <w:r w:rsidRPr="00243835">
        <w:rPr>
          <w:rFonts w:ascii="Arial" w:hAnsi="Arial" w:cs="Arial"/>
          <w:sz w:val="22"/>
          <w:szCs w:val="22"/>
        </w:rPr>
        <w:t>Monsieur le Président,</w:t>
      </w:r>
    </w:p>
    <w:p w:rsidR="002A53BF" w:rsidRPr="00243835" w:rsidRDefault="002A53BF" w:rsidP="00534E4C">
      <w:pPr>
        <w:ind w:left="709"/>
        <w:jc w:val="both"/>
        <w:rPr>
          <w:rFonts w:ascii="Arial" w:hAnsi="Arial" w:cs="Arial"/>
          <w:sz w:val="22"/>
          <w:szCs w:val="22"/>
        </w:rPr>
      </w:pPr>
      <w:r>
        <w:rPr>
          <w:rFonts w:ascii="Arial" w:hAnsi="Arial" w:cs="Arial"/>
          <w:sz w:val="22"/>
          <w:szCs w:val="22"/>
        </w:rPr>
        <w:t>Messieurs les Commissaires,</w:t>
      </w:r>
    </w:p>
    <w:p w:rsidR="002A53BF" w:rsidRPr="00243835" w:rsidRDefault="002A53BF" w:rsidP="00376176">
      <w:pPr>
        <w:jc w:val="both"/>
        <w:rPr>
          <w:rFonts w:ascii="Arial" w:hAnsi="Arial" w:cs="Arial"/>
          <w:sz w:val="22"/>
          <w:szCs w:val="22"/>
        </w:rPr>
      </w:pPr>
    </w:p>
    <w:p w:rsidR="002A53BF" w:rsidRPr="00243835" w:rsidRDefault="002A53BF" w:rsidP="00376176">
      <w:pPr>
        <w:jc w:val="both"/>
        <w:rPr>
          <w:rFonts w:ascii="Arial" w:hAnsi="Arial" w:cs="Arial"/>
          <w:sz w:val="22"/>
          <w:szCs w:val="22"/>
        </w:rPr>
      </w:pPr>
    </w:p>
    <w:p w:rsidR="002A53BF" w:rsidRDefault="002A53BF" w:rsidP="00534E4C">
      <w:pPr>
        <w:jc w:val="both"/>
        <w:rPr>
          <w:rFonts w:ascii="Arial" w:hAnsi="Arial" w:cs="Arial"/>
          <w:sz w:val="22"/>
          <w:szCs w:val="22"/>
        </w:rPr>
      </w:pPr>
      <w:r w:rsidRPr="00534E4C">
        <w:rPr>
          <w:rFonts w:ascii="Arial" w:hAnsi="Arial" w:cs="Arial"/>
          <w:sz w:val="22"/>
          <w:szCs w:val="22"/>
        </w:rPr>
        <w:t>Après notre entretien courtois et intéressant avec Mr Jean-Marie PARTIOT en mairie de Manosque le 20 juillet, et au-delà des observations déposées par notre groupe d’élu(e)s régionaux Europe Ecologie – Les Verts, je souhaite m’adresser personnellement à vous pour vous faire part d’un certain nombre d’observations complémentaires :</w:t>
      </w:r>
    </w:p>
    <w:p w:rsidR="002A53BF" w:rsidRPr="00534E4C" w:rsidRDefault="002A53BF" w:rsidP="00534E4C">
      <w:pPr>
        <w:jc w:val="both"/>
        <w:rPr>
          <w:rFonts w:ascii="Arial" w:hAnsi="Arial" w:cs="Arial"/>
          <w:sz w:val="22"/>
          <w:szCs w:val="22"/>
        </w:rPr>
      </w:pPr>
    </w:p>
    <w:p w:rsidR="002A53BF" w:rsidRDefault="002A53BF" w:rsidP="00534E4C">
      <w:pPr>
        <w:jc w:val="both"/>
        <w:rPr>
          <w:rFonts w:ascii="Arial" w:hAnsi="Arial" w:cs="Arial"/>
          <w:sz w:val="22"/>
          <w:szCs w:val="22"/>
        </w:rPr>
      </w:pPr>
      <w:r w:rsidRPr="00534E4C">
        <w:rPr>
          <w:rFonts w:ascii="Arial" w:hAnsi="Arial" w:cs="Arial"/>
          <w:sz w:val="22"/>
          <w:szCs w:val="22"/>
        </w:rPr>
        <w:tab/>
      </w:r>
      <w:r w:rsidRPr="00534E4C">
        <w:rPr>
          <w:rFonts w:ascii="Arial" w:hAnsi="Arial" w:cs="Arial"/>
          <w:b/>
          <w:sz w:val="22"/>
          <w:szCs w:val="22"/>
        </w:rPr>
        <w:t>SUR LA FORME DE L’ENQUÊTE</w:t>
      </w:r>
      <w:r w:rsidRPr="00534E4C">
        <w:rPr>
          <w:rFonts w:ascii="Arial" w:hAnsi="Arial" w:cs="Arial"/>
          <w:sz w:val="22"/>
          <w:szCs w:val="22"/>
        </w:rPr>
        <w:t> :</w:t>
      </w:r>
    </w:p>
    <w:p w:rsidR="002A53BF" w:rsidRPr="00534E4C" w:rsidRDefault="002A53BF" w:rsidP="00534E4C">
      <w:pPr>
        <w:jc w:val="both"/>
        <w:rPr>
          <w:rFonts w:ascii="Arial" w:hAnsi="Arial" w:cs="Arial"/>
          <w:sz w:val="22"/>
          <w:szCs w:val="22"/>
        </w:rPr>
      </w:pPr>
    </w:p>
    <w:p w:rsidR="002A53BF" w:rsidRPr="00534E4C" w:rsidRDefault="002A53BF" w:rsidP="00534E4C">
      <w:pPr>
        <w:jc w:val="both"/>
        <w:rPr>
          <w:rFonts w:ascii="Arial" w:hAnsi="Arial" w:cs="Arial"/>
          <w:sz w:val="22"/>
          <w:szCs w:val="22"/>
        </w:rPr>
      </w:pPr>
      <w:r w:rsidRPr="00534E4C">
        <w:rPr>
          <w:rFonts w:ascii="Arial" w:hAnsi="Arial" w:cs="Arial"/>
          <w:sz w:val="22"/>
          <w:szCs w:val="22"/>
        </w:rPr>
        <w:t>- 1</w:t>
      </w:r>
      <w:r w:rsidRPr="00534E4C">
        <w:rPr>
          <w:rFonts w:ascii="Arial" w:hAnsi="Arial" w:cs="Arial"/>
          <w:b/>
          <w:sz w:val="22"/>
          <w:szCs w:val="22"/>
        </w:rPr>
        <w:t>/ Le périmètre de l’enquête</w:t>
      </w:r>
      <w:r w:rsidRPr="00534E4C">
        <w:rPr>
          <w:rFonts w:ascii="Arial" w:hAnsi="Arial" w:cs="Arial"/>
          <w:sz w:val="22"/>
          <w:szCs w:val="22"/>
        </w:rPr>
        <w:t xml:space="preserve"> ne concerne que 12 communes situées dans un rayon de </w:t>
      </w:r>
      <w:smartTag w:uri="urn:schemas-microsoft-com:office:smarttags" w:element="metricconverter">
        <w:smartTagPr>
          <w:attr w:name="ProductID" w:val="15 Km"/>
        </w:smartTagPr>
        <w:r w:rsidRPr="00534E4C">
          <w:rPr>
            <w:rFonts w:ascii="Arial" w:hAnsi="Arial" w:cs="Arial"/>
            <w:sz w:val="22"/>
            <w:szCs w:val="22"/>
          </w:rPr>
          <w:t>15 Km</w:t>
        </w:r>
      </w:smartTag>
      <w:r w:rsidRPr="00534E4C">
        <w:rPr>
          <w:rFonts w:ascii="Arial" w:hAnsi="Arial" w:cs="Arial"/>
          <w:sz w:val="22"/>
          <w:szCs w:val="22"/>
        </w:rPr>
        <w:t xml:space="preserve"> autour de Cadarache, alors que l’impact du projet, de dimension internationale, va bien au-delà. La preuve en est que le débat public mené en 2006 s’est déroulé jusqu’à Marseille, Brignoles, Nice, Avignon et… Paris. Le dossier d’enquête lui-même précise que certains impacts pourraient concerner directement Pertuis et Aix-en-Provence.</w:t>
      </w:r>
    </w:p>
    <w:p w:rsidR="002A53BF" w:rsidRDefault="002A53BF" w:rsidP="00534E4C">
      <w:pPr>
        <w:jc w:val="both"/>
        <w:rPr>
          <w:rFonts w:ascii="Arial" w:hAnsi="Arial" w:cs="Arial"/>
          <w:sz w:val="22"/>
          <w:szCs w:val="22"/>
        </w:rPr>
      </w:pPr>
      <w:r w:rsidRPr="00534E4C">
        <w:rPr>
          <w:rFonts w:ascii="Arial" w:hAnsi="Arial" w:cs="Arial"/>
          <w:sz w:val="22"/>
          <w:szCs w:val="22"/>
        </w:rPr>
        <w:t>Ainsi, limiter aux 12 communes limitrophes du projet le périmètre de l’enquête publique constitue pour le moins une erreur manifeste d’appréciation, voire une manœuvre pour en limiter la portée.</w:t>
      </w:r>
    </w:p>
    <w:p w:rsidR="002A53BF" w:rsidRPr="00534E4C" w:rsidRDefault="002A53BF" w:rsidP="00534E4C">
      <w:pPr>
        <w:jc w:val="both"/>
        <w:rPr>
          <w:rFonts w:ascii="Arial" w:hAnsi="Arial" w:cs="Arial"/>
          <w:sz w:val="22"/>
          <w:szCs w:val="22"/>
        </w:rPr>
      </w:pPr>
    </w:p>
    <w:p w:rsidR="002A53BF" w:rsidRDefault="002A53BF" w:rsidP="00534E4C">
      <w:pPr>
        <w:jc w:val="both"/>
        <w:rPr>
          <w:rFonts w:ascii="Arial" w:hAnsi="Arial" w:cs="Arial"/>
          <w:sz w:val="22"/>
          <w:szCs w:val="22"/>
        </w:rPr>
      </w:pPr>
      <w:r w:rsidRPr="00534E4C">
        <w:rPr>
          <w:rFonts w:ascii="Arial" w:hAnsi="Arial" w:cs="Arial"/>
          <w:sz w:val="22"/>
          <w:szCs w:val="22"/>
        </w:rPr>
        <w:t>-2</w:t>
      </w:r>
      <w:r w:rsidRPr="00534E4C">
        <w:rPr>
          <w:rFonts w:ascii="Arial" w:hAnsi="Arial" w:cs="Arial"/>
          <w:b/>
          <w:sz w:val="22"/>
          <w:szCs w:val="22"/>
        </w:rPr>
        <w:t>/ La période et la durée de l’enquête</w:t>
      </w:r>
      <w:r w:rsidRPr="00534E4C">
        <w:rPr>
          <w:rFonts w:ascii="Arial" w:hAnsi="Arial" w:cs="Arial"/>
          <w:sz w:val="22"/>
          <w:szCs w:val="22"/>
        </w:rPr>
        <w:t>, qui s’est déroulée en période estivale (du 15 juin au 20 juillet, puis prolongée jusqu’au 4 août), traduit manifestement une volonté de réduire la possibilité d’intervention de la population. Il s’agit là d’une vieille pratique administrative bien connue pour éviter une mobilisation des citoyens contre un projet dont l’intérêt général peut être contesté.</w:t>
      </w:r>
    </w:p>
    <w:p w:rsidR="002A53BF" w:rsidRPr="00534E4C" w:rsidRDefault="002A53BF" w:rsidP="00534E4C">
      <w:pPr>
        <w:jc w:val="both"/>
        <w:rPr>
          <w:rFonts w:ascii="Arial" w:hAnsi="Arial" w:cs="Arial"/>
          <w:sz w:val="22"/>
          <w:szCs w:val="22"/>
        </w:rPr>
      </w:pPr>
    </w:p>
    <w:p w:rsidR="002A53BF" w:rsidRPr="00534E4C" w:rsidRDefault="002A53BF" w:rsidP="00534E4C">
      <w:pPr>
        <w:jc w:val="both"/>
        <w:rPr>
          <w:rFonts w:ascii="Arial" w:hAnsi="Arial" w:cs="Arial"/>
          <w:sz w:val="22"/>
          <w:szCs w:val="22"/>
        </w:rPr>
      </w:pPr>
      <w:r w:rsidRPr="00534E4C">
        <w:rPr>
          <w:rFonts w:ascii="Arial" w:hAnsi="Arial" w:cs="Arial"/>
          <w:sz w:val="22"/>
          <w:szCs w:val="22"/>
        </w:rPr>
        <w:t xml:space="preserve">-3/ </w:t>
      </w:r>
      <w:r w:rsidRPr="00534E4C">
        <w:rPr>
          <w:rFonts w:ascii="Arial" w:hAnsi="Arial" w:cs="Arial"/>
          <w:b/>
          <w:sz w:val="22"/>
          <w:szCs w:val="22"/>
        </w:rPr>
        <w:t>Le saucissonnage du programme</w:t>
      </w:r>
      <w:r w:rsidRPr="00534E4C">
        <w:rPr>
          <w:rFonts w:ascii="Arial" w:hAnsi="Arial" w:cs="Arial"/>
          <w:sz w:val="22"/>
          <w:szCs w:val="22"/>
        </w:rPr>
        <w:t>, qui a démultiplié les enquêtes sur des sujets et dans des lieux différents (révision des PLU, route d’accès depuis Fos-sur-mer, alimentation électrique,  loi sur l’eau, bâtiments d’assemblage des bobines poloïdales, aujourd’hui installation nucléaire de base, demain ?…), traduit là-aussi une volonté de fragmenter l’information et les procédures pour restreindre les possibilités pour les citoyens d’avoir une vision globale du programme et de ses coûts.</w:t>
      </w:r>
    </w:p>
    <w:p w:rsidR="002A53BF" w:rsidRPr="00534E4C" w:rsidRDefault="002A53BF" w:rsidP="00534E4C">
      <w:pPr>
        <w:jc w:val="both"/>
        <w:rPr>
          <w:rFonts w:ascii="Arial" w:hAnsi="Arial" w:cs="Arial"/>
          <w:sz w:val="22"/>
          <w:szCs w:val="22"/>
        </w:rPr>
      </w:pPr>
      <w:r w:rsidRPr="00534E4C">
        <w:rPr>
          <w:rFonts w:ascii="Arial" w:hAnsi="Arial" w:cs="Arial"/>
          <w:sz w:val="22"/>
          <w:szCs w:val="22"/>
        </w:rPr>
        <w:t>Cette pratique du saucissonnage, interdite par la loi française, a été relevée par l’Autorité Environnementale dans son avis délibéré du 23 mars 2011 sur le dossier d’enquête publique.</w:t>
      </w:r>
    </w:p>
    <w:p w:rsidR="002A53BF" w:rsidRDefault="002A53BF" w:rsidP="00534E4C">
      <w:pPr>
        <w:jc w:val="both"/>
        <w:rPr>
          <w:rFonts w:ascii="Arial" w:hAnsi="Arial" w:cs="Arial"/>
          <w:sz w:val="22"/>
          <w:szCs w:val="22"/>
        </w:rPr>
      </w:pPr>
      <w:r w:rsidRPr="00534E4C">
        <w:rPr>
          <w:rFonts w:ascii="Arial" w:hAnsi="Arial" w:cs="Arial"/>
          <w:sz w:val="22"/>
          <w:szCs w:val="22"/>
        </w:rPr>
        <w:t>L’ajout d’un simple tableau dressant la liste des procédures et des autorisations administratives relatives à l’ensemble du programme dans le dossier d’enquête ne saurait effacer ce grave détournement de procédures.</w:t>
      </w:r>
    </w:p>
    <w:p w:rsidR="002A53BF" w:rsidRPr="00534E4C" w:rsidRDefault="002A53BF" w:rsidP="00534E4C">
      <w:pPr>
        <w:jc w:val="both"/>
        <w:rPr>
          <w:rFonts w:ascii="Arial" w:hAnsi="Arial" w:cs="Arial"/>
          <w:sz w:val="22"/>
          <w:szCs w:val="22"/>
        </w:rPr>
      </w:pPr>
    </w:p>
    <w:p w:rsidR="002A53BF" w:rsidRDefault="002A53BF" w:rsidP="00534E4C">
      <w:pPr>
        <w:jc w:val="both"/>
        <w:rPr>
          <w:rFonts w:ascii="Arial" w:hAnsi="Arial" w:cs="Arial"/>
          <w:sz w:val="22"/>
          <w:szCs w:val="22"/>
        </w:rPr>
      </w:pPr>
      <w:r w:rsidRPr="00534E4C">
        <w:rPr>
          <w:rFonts w:ascii="Arial" w:hAnsi="Arial" w:cs="Arial"/>
          <w:sz w:val="22"/>
          <w:szCs w:val="22"/>
        </w:rPr>
        <w:t xml:space="preserve">-4/ </w:t>
      </w:r>
      <w:r w:rsidRPr="00534E4C">
        <w:rPr>
          <w:rFonts w:ascii="Arial" w:hAnsi="Arial" w:cs="Arial"/>
          <w:b/>
          <w:sz w:val="22"/>
          <w:szCs w:val="22"/>
        </w:rPr>
        <w:t>L’information du public</w:t>
      </w:r>
      <w:r w:rsidRPr="00534E4C">
        <w:rPr>
          <w:rFonts w:ascii="Arial" w:hAnsi="Arial" w:cs="Arial"/>
          <w:sz w:val="22"/>
          <w:szCs w:val="22"/>
        </w:rPr>
        <w:t xml:space="preserve"> a été organisée de manière déséquilibrée. En effet, outre le dossier réglementaire déposé en mairie et consultable sur internet, ITER ORGANISATION a distribué et déposé dans les salles de consultation des mairies une plaquette publicitaire intitulée « Une énergie pour notre avenir »</w:t>
      </w:r>
      <w:r>
        <w:rPr>
          <w:rFonts w:ascii="Arial" w:hAnsi="Arial" w:cs="Arial"/>
          <w:sz w:val="22"/>
          <w:szCs w:val="22"/>
        </w:rPr>
        <w:t>.</w:t>
      </w:r>
    </w:p>
    <w:p w:rsidR="002A53BF" w:rsidRDefault="002A53BF" w:rsidP="00534E4C">
      <w:pPr>
        <w:jc w:val="both"/>
        <w:rPr>
          <w:rFonts w:ascii="Arial" w:hAnsi="Arial" w:cs="Arial"/>
          <w:sz w:val="22"/>
          <w:szCs w:val="22"/>
        </w:rPr>
      </w:pPr>
      <w:r w:rsidRPr="00534E4C">
        <w:rPr>
          <w:rFonts w:ascii="Arial" w:hAnsi="Arial" w:cs="Arial"/>
          <w:sz w:val="22"/>
          <w:szCs w:val="22"/>
        </w:rPr>
        <w:t>La distribution d’un tel document publicitaire qui ne figurait pas dans la liste des 14 pièces et annexes constitutives du dossier d’enquête publique est inacceptable, ou alors, il aurait fallu équilibrer cette diffusion par la mise à disposition du public d’un document présentant les arg</w:t>
      </w:r>
      <w:r>
        <w:rPr>
          <w:rFonts w:ascii="Arial" w:hAnsi="Arial" w:cs="Arial"/>
          <w:sz w:val="22"/>
          <w:szCs w:val="22"/>
        </w:rPr>
        <w:t xml:space="preserve">uments des opposants au projet. </w:t>
      </w:r>
    </w:p>
    <w:p w:rsidR="002A53BF" w:rsidRPr="00534E4C" w:rsidRDefault="002A53BF" w:rsidP="00534E4C">
      <w:pPr>
        <w:jc w:val="both"/>
        <w:rPr>
          <w:rFonts w:ascii="Arial" w:hAnsi="Arial" w:cs="Arial"/>
          <w:sz w:val="22"/>
          <w:szCs w:val="22"/>
        </w:rPr>
      </w:pPr>
    </w:p>
    <w:p w:rsidR="002A53BF" w:rsidRDefault="002A53BF" w:rsidP="00534E4C">
      <w:pPr>
        <w:jc w:val="both"/>
        <w:rPr>
          <w:rFonts w:ascii="Arial" w:hAnsi="Arial" w:cs="Arial"/>
          <w:sz w:val="22"/>
          <w:szCs w:val="22"/>
        </w:rPr>
      </w:pPr>
      <w:r w:rsidRPr="00534E4C">
        <w:rPr>
          <w:rFonts w:ascii="Arial" w:hAnsi="Arial" w:cs="Arial"/>
          <w:sz w:val="22"/>
          <w:szCs w:val="22"/>
        </w:rPr>
        <w:t xml:space="preserve">-5/ </w:t>
      </w:r>
      <w:r w:rsidRPr="00534E4C">
        <w:rPr>
          <w:rFonts w:ascii="Arial" w:hAnsi="Arial" w:cs="Arial"/>
          <w:b/>
          <w:sz w:val="22"/>
          <w:szCs w:val="22"/>
        </w:rPr>
        <w:t>L’adresse internet</w:t>
      </w:r>
      <w:r w:rsidRPr="00534E4C">
        <w:rPr>
          <w:rFonts w:ascii="Arial" w:hAnsi="Arial" w:cs="Arial"/>
          <w:sz w:val="22"/>
          <w:szCs w:val="22"/>
        </w:rPr>
        <w:t xml:space="preserve"> « enquêtepublique@iter.org » a été gérée par ITER, ce qui était précisé dans l’avis d’ouverture d’enquête ;</w:t>
      </w:r>
      <w:r>
        <w:rPr>
          <w:rFonts w:ascii="Arial" w:hAnsi="Arial" w:cs="Arial"/>
          <w:sz w:val="22"/>
          <w:szCs w:val="22"/>
        </w:rPr>
        <w:t xml:space="preserve"> nombre de personnes ont pu croire qu’elles pouvaient déposer leurs avis et contributions à cette adresse</w:t>
      </w:r>
      <w:r w:rsidRPr="00534E4C">
        <w:rPr>
          <w:rFonts w:ascii="Arial" w:hAnsi="Arial" w:cs="Arial"/>
          <w:sz w:val="22"/>
          <w:szCs w:val="22"/>
        </w:rPr>
        <w:t xml:space="preserve">. </w:t>
      </w:r>
    </w:p>
    <w:p w:rsidR="002A53BF" w:rsidRDefault="002A53BF" w:rsidP="00534E4C">
      <w:pPr>
        <w:jc w:val="both"/>
        <w:rPr>
          <w:rFonts w:ascii="Arial" w:hAnsi="Arial" w:cs="Arial"/>
          <w:sz w:val="22"/>
          <w:szCs w:val="22"/>
        </w:rPr>
      </w:pPr>
      <w:r w:rsidRPr="00534E4C">
        <w:rPr>
          <w:rFonts w:ascii="Arial" w:hAnsi="Arial" w:cs="Arial"/>
          <w:sz w:val="22"/>
          <w:szCs w:val="22"/>
        </w:rPr>
        <w:t>Ayant personnellement demandé à cette adresse e-mail confirmation de  l’adresse internet exacte pour  adresser à la commission avis et observations, il m’a été répondu que « les modalités de l’enquête publique ne permettent pas l’envoi d’avis ou d’observations par mail aux commissaires enquêteurs ».</w:t>
      </w:r>
    </w:p>
    <w:p w:rsidR="002A53BF" w:rsidRDefault="002A53BF" w:rsidP="00534E4C">
      <w:pPr>
        <w:jc w:val="both"/>
        <w:rPr>
          <w:rFonts w:ascii="Arial" w:hAnsi="Arial" w:cs="Arial"/>
          <w:color w:val="FF0000"/>
          <w:sz w:val="22"/>
          <w:szCs w:val="22"/>
        </w:rPr>
      </w:pPr>
      <w:r>
        <w:rPr>
          <w:rFonts w:ascii="Arial" w:hAnsi="Arial" w:cs="Arial"/>
          <w:sz w:val="22"/>
          <w:szCs w:val="22"/>
        </w:rPr>
        <w:t>L’impossibilité de répondre à l’enquête publique par voie électronique est vraiment étonnante et dommageable  pour une enquête de dimension internationale.</w:t>
      </w:r>
      <w:r>
        <w:rPr>
          <w:rFonts w:ascii="Arial" w:hAnsi="Arial" w:cs="Arial"/>
          <w:color w:val="FF0000"/>
          <w:sz w:val="22"/>
          <w:szCs w:val="22"/>
        </w:rPr>
        <w:t xml:space="preserve"> </w:t>
      </w:r>
    </w:p>
    <w:p w:rsidR="002A53BF" w:rsidRDefault="002A53BF" w:rsidP="00534E4C">
      <w:pPr>
        <w:jc w:val="both"/>
        <w:rPr>
          <w:rFonts w:ascii="Arial" w:hAnsi="Arial" w:cs="Arial"/>
          <w:sz w:val="22"/>
          <w:szCs w:val="22"/>
        </w:rPr>
      </w:pPr>
      <w:r>
        <w:rPr>
          <w:rFonts w:ascii="Arial" w:hAnsi="Arial" w:cs="Arial"/>
          <w:sz w:val="22"/>
          <w:szCs w:val="22"/>
        </w:rPr>
        <w:t xml:space="preserve">Il serait </w:t>
      </w:r>
      <w:r w:rsidRPr="00534E4C">
        <w:rPr>
          <w:rFonts w:ascii="Arial" w:hAnsi="Arial" w:cs="Arial"/>
          <w:sz w:val="22"/>
          <w:szCs w:val="22"/>
        </w:rPr>
        <w:t>utile, voire indispensable, que la commission se fasse communiquer par ITER- ORGANISATION l’ensemble du fichier de cette adresse e-mail pour en vérifier le continu, et s’assurer notamment que n’y ont pas été déposé</w:t>
      </w:r>
      <w:r w:rsidRPr="002157FB">
        <w:rPr>
          <w:rFonts w:ascii="Arial" w:hAnsi="Arial" w:cs="Arial"/>
          <w:sz w:val="22"/>
          <w:szCs w:val="22"/>
        </w:rPr>
        <w:t>s</w:t>
      </w:r>
      <w:r>
        <w:rPr>
          <w:rFonts w:ascii="Arial" w:hAnsi="Arial" w:cs="Arial"/>
          <w:sz w:val="22"/>
          <w:szCs w:val="22"/>
        </w:rPr>
        <w:t xml:space="preserve"> des avis et observations, en provenance notamment de l’étranger.</w:t>
      </w:r>
    </w:p>
    <w:p w:rsidR="002A53BF" w:rsidRPr="00534E4C" w:rsidRDefault="002A53BF" w:rsidP="00534E4C">
      <w:pPr>
        <w:jc w:val="both"/>
        <w:rPr>
          <w:rFonts w:ascii="Arial" w:hAnsi="Arial" w:cs="Arial"/>
          <w:sz w:val="22"/>
          <w:szCs w:val="22"/>
        </w:rPr>
      </w:pPr>
    </w:p>
    <w:p w:rsidR="002A53BF" w:rsidRDefault="002A53BF" w:rsidP="00534E4C">
      <w:pPr>
        <w:jc w:val="both"/>
        <w:rPr>
          <w:rFonts w:ascii="Arial" w:hAnsi="Arial" w:cs="Arial"/>
          <w:sz w:val="22"/>
          <w:szCs w:val="22"/>
        </w:rPr>
      </w:pPr>
      <w:r w:rsidRPr="00534E4C">
        <w:rPr>
          <w:rFonts w:ascii="Arial" w:hAnsi="Arial" w:cs="Arial"/>
          <w:sz w:val="22"/>
          <w:szCs w:val="22"/>
        </w:rPr>
        <w:tab/>
        <w:t xml:space="preserve"> Toutes ces erreurs d’appréciati</w:t>
      </w:r>
      <w:r>
        <w:rPr>
          <w:rFonts w:ascii="Arial" w:hAnsi="Arial" w:cs="Arial"/>
          <w:sz w:val="22"/>
          <w:szCs w:val="22"/>
        </w:rPr>
        <w:t>on, détournements de procédures</w:t>
      </w:r>
      <w:r w:rsidRPr="00534E4C">
        <w:rPr>
          <w:rFonts w:ascii="Arial" w:hAnsi="Arial" w:cs="Arial"/>
          <w:sz w:val="22"/>
          <w:szCs w:val="22"/>
        </w:rPr>
        <w:t xml:space="preserve"> </w:t>
      </w:r>
      <w:r w:rsidRPr="002157FB">
        <w:rPr>
          <w:rFonts w:ascii="Arial" w:hAnsi="Arial" w:cs="Arial"/>
          <w:sz w:val="22"/>
          <w:szCs w:val="22"/>
        </w:rPr>
        <w:t>et</w:t>
      </w:r>
      <w:r w:rsidRPr="00534E4C">
        <w:rPr>
          <w:rFonts w:ascii="Arial" w:hAnsi="Arial" w:cs="Arial"/>
          <w:sz w:val="22"/>
          <w:szCs w:val="22"/>
        </w:rPr>
        <w:t xml:space="preserve"> défauts d’organisation, dont la commission d’enquête n’est bien entendu nullement responsable, constituent un ensemble de faits et d’indices qui traduisent une volonté de mener une enquête </w:t>
      </w:r>
      <w:r>
        <w:rPr>
          <w:rFonts w:ascii="Arial" w:hAnsi="Arial" w:cs="Arial"/>
          <w:sz w:val="22"/>
          <w:szCs w:val="22"/>
        </w:rPr>
        <w:t>« </w:t>
      </w:r>
      <w:r w:rsidRPr="00534E4C">
        <w:rPr>
          <w:rFonts w:ascii="Arial" w:hAnsi="Arial" w:cs="Arial"/>
          <w:sz w:val="22"/>
          <w:szCs w:val="22"/>
        </w:rPr>
        <w:t>a minima</w:t>
      </w:r>
      <w:r>
        <w:rPr>
          <w:rFonts w:ascii="Arial" w:hAnsi="Arial" w:cs="Arial"/>
          <w:sz w:val="22"/>
          <w:szCs w:val="22"/>
        </w:rPr>
        <w:t> »</w:t>
      </w:r>
      <w:r w:rsidRPr="00534E4C">
        <w:rPr>
          <w:rFonts w:ascii="Arial" w:hAnsi="Arial" w:cs="Arial"/>
          <w:sz w:val="22"/>
          <w:szCs w:val="22"/>
        </w:rPr>
        <w:t xml:space="preserve"> pour un projet d’ampleur internationale. </w:t>
      </w:r>
      <w:r w:rsidRPr="00534E4C">
        <w:rPr>
          <w:rFonts w:ascii="Arial" w:hAnsi="Arial" w:cs="Arial"/>
          <w:sz w:val="22"/>
          <w:szCs w:val="22"/>
        </w:rPr>
        <w:tab/>
      </w:r>
    </w:p>
    <w:p w:rsidR="002A53BF" w:rsidRPr="00534E4C" w:rsidRDefault="002A53BF" w:rsidP="002157FB">
      <w:pPr>
        <w:jc w:val="both"/>
        <w:rPr>
          <w:rFonts w:ascii="Arial" w:hAnsi="Arial" w:cs="Arial"/>
          <w:sz w:val="22"/>
          <w:szCs w:val="22"/>
        </w:rPr>
      </w:pPr>
      <w:r>
        <w:rPr>
          <w:rFonts w:ascii="Arial" w:hAnsi="Arial" w:cs="Arial"/>
          <w:sz w:val="22"/>
          <w:szCs w:val="22"/>
        </w:rPr>
        <w:tab/>
      </w:r>
      <w:r w:rsidRPr="00534E4C">
        <w:rPr>
          <w:rFonts w:ascii="Arial" w:hAnsi="Arial" w:cs="Arial"/>
          <w:sz w:val="22"/>
          <w:szCs w:val="22"/>
        </w:rPr>
        <w:t>En tout état de cause, ces pratiques sont contraires</w:t>
      </w:r>
      <w:r>
        <w:rPr>
          <w:rFonts w:ascii="Arial" w:hAnsi="Arial" w:cs="Arial"/>
          <w:sz w:val="22"/>
          <w:szCs w:val="22"/>
        </w:rPr>
        <w:t xml:space="preserve"> </w:t>
      </w:r>
      <w:r w:rsidRPr="00534E4C">
        <w:rPr>
          <w:rFonts w:ascii="Arial" w:hAnsi="Arial" w:cs="Arial"/>
          <w:sz w:val="22"/>
          <w:szCs w:val="22"/>
        </w:rPr>
        <w:t>à la convention internationale d’Aarhus du 25 juin 1998, ratifiée par la France,  sur l’accès à l’information, la participation du public au processus décisionnel et l’accès à la justice en matière d’environnement.</w:t>
      </w:r>
      <w:r w:rsidRPr="00534E4C">
        <w:rPr>
          <w:rFonts w:ascii="Arial" w:hAnsi="Arial" w:cs="Arial"/>
          <w:sz w:val="22"/>
          <w:szCs w:val="22"/>
        </w:rPr>
        <w:tab/>
      </w:r>
    </w:p>
    <w:p w:rsidR="002A53BF" w:rsidRPr="00534E4C" w:rsidRDefault="002A53BF" w:rsidP="00534E4C">
      <w:pPr>
        <w:ind w:firstLine="708"/>
        <w:jc w:val="both"/>
        <w:rPr>
          <w:rFonts w:ascii="Arial" w:hAnsi="Arial" w:cs="Arial"/>
          <w:sz w:val="22"/>
          <w:szCs w:val="22"/>
        </w:rPr>
      </w:pPr>
      <w:r w:rsidRPr="00534E4C">
        <w:rPr>
          <w:rFonts w:ascii="Arial" w:hAnsi="Arial" w:cs="Arial"/>
          <w:sz w:val="22"/>
          <w:szCs w:val="22"/>
        </w:rPr>
        <w:t>Il appartient dès lors à votre commission d’examiner chacun de ces points, de se prononcer sur la validité des conditions de déroulement de cette enquête publique</w:t>
      </w:r>
      <w:r>
        <w:rPr>
          <w:rFonts w:ascii="Arial" w:hAnsi="Arial" w:cs="Arial"/>
          <w:sz w:val="22"/>
          <w:szCs w:val="22"/>
        </w:rPr>
        <w:t>,</w:t>
      </w:r>
      <w:r w:rsidRPr="00534E4C">
        <w:rPr>
          <w:rFonts w:ascii="Arial" w:hAnsi="Arial" w:cs="Arial"/>
          <w:sz w:val="22"/>
          <w:szCs w:val="22"/>
        </w:rPr>
        <w:t xml:space="preserve"> et d’en tirer les conclusions qui s’imposent.</w:t>
      </w:r>
    </w:p>
    <w:p w:rsidR="002A53BF" w:rsidRPr="00534E4C" w:rsidRDefault="002A53BF" w:rsidP="00534E4C">
      <w:pPr>
        <w:ind w:firstLine="708"/>
        <w:jc w:val="both"/>
        <w:rPr>
          <w:rFonts w:ascii="Arial" w:hAnsi="Arial" w:cs="Arial"/>
          <w:sz w:val="22"/>
          <w:szCs w:val="22"/>
        </w:rPr>
      </w:pPr>
    </w:p>
    <w:p w:rsidR="002A53BF" w:rsidRDefault="002A53BF" w:rsidP="00534E4C">
      <w:pPr>
        <w:ind w:firstLine="708"/>
        <w:jc w:val="both"/>
        <w:rPr>
          <w:rFonts w:ascii="Arial" w:hAnsi="Arial" w:cs="Arial"/>
          <w:b/>
          <w:sz w:val="22"/>
          <w:szCs w:val="22"/>
        </w:rPr>
      </w:pPr>
      <w:r w:rsidRPr="00534E4C">
        <w:rPr>
          <w:rFonts w:ascii="Arial" w:hAnsi="Arial" w:cs="Arial"/>
          <w:b/>
          <w:sz w:val="22"/>
          <w:szCs w:val="22"/>
        </w:rPr>
        <w:t>SUR LE FOND DU DOSSIER :</w:t>
      </w:r>
    </w:p>
    <w:p w:rsidR="002A53BF" w:rsidRPr="00534E4C" w:rsidRDefault="002A53BF" w:rsidP="00534E4C">
      <w:pPr>
        <w:ind w:firstLine="708"/>
        <w:jc w:val="both"/>
        <w:rPr>
          <w:rFonts w:ascii="Arial" w:hAnsi="Arial" w:cs="Arial"/>
          <w:b/>
          <w:sz w:val="22"/>
          <w:szCs w:val="22"/>
        </w:rPr>
      </w:pPr>
    </w:p>
    <w:p w:rsidR="002A53BF" w:rsidRPr="00534E4C" w:rsidRDefault="002A53BF" w:rsidP="00534E4C">
      <w:pPr>
        <w:jc w:val="both"/>
        <w:rPr>
          <w:rFonts w:ascii="Arial" w:hAnsi="Arial" w:cs="Arial"/>
          <w:sz w:val="22"/>
          <w:szCs w:val="22"/>
        </w:rPr>
      </w:pPr>
      <w:r w:rsidRPr="00534E4C">
        <w:rPr>
          <w:rFonts w:ascii="Arial" w:hAnsi="Arial" w:cs="Arial"/>
          <w:sz w:val="22"/>
          <w:szCs w:val="22"/>
        </w:rPr>
        <w:t xml:space="preserve">-6/ </w:t>
      </w:r>
      <w:r w:rsidRPr="00534E4C">
        <w:rPr>
          <w:rFonts w:ascii="Arial" w:hAnsi="Arial" w:cs="Arial"/>
          <w:b/>
          <w:sz w:val="22"/>
          <w:szCs w:val="22"/>
        </w:rPr>
        <w:t>Le programme ITER</w:t>
      </w:r>
      <w:r w:rsidRPr="00534E4C">
        <w:rPr>
          <w:rFonts w:ascii="Arial" w:hAnsi="Arial" w:cs="Arial"/>
          <w:sz w:val="22"/>
          <w:szCs w:val="22"/>
        </w:rPr>
        <w:t xml:space="preserve"> comprend trois phases : la construction du réacteur, l’exploitation et le démantèlement ; comme l’annonce l’avis d’ouverture d’enquête, celle-ci concerne la création de l’installation nucléaire de base (INB), étant précisé dans le dossier que les conditions de la phase d’exploitation nucléaire ne sont pas encore totalement maîtrisées, notamment du fait des incertitudes pesant encore sur le mode de gestion du tritium, et que la phase de démantèlement et  de traitement  des déchets reste à préciser sur de nombreux points.</w:t>
      </w:r>
    </w:p>
    <w:p w:rsidR="002A53BF" w:rsidRDefault="002A53BF" w:rsidP="00534E4C">
      <w:pPr>
        <w:jc w:val="both"/>
        <w:rPr>
          <w:rFonts w:ascii="Arial" w:hAnsi="Arial" w:cs="Arial"/>
          <w:sz w:val="22"/>
          <w:szCs w:val="22"/>
        </w:rPr>
      </w:pPr>
      <w:r w:rsidRPr="00534E4C">
        <w:rPr>
          <w:rFonts w:ascii="Arial" w:hAnsi="Arial" w:cs="Arial"/>
          <w:sz w:val="22"/>
          <w:szCs w:val="22"/>
        </w:rPr>
        <w:t xml:space="preserve">Il apparait donc nécessaire d’imposer  une nouvelle enquête publique avant  l’engagement de chacune de deux autres phases lorsque les modalités d’exploitation et de démantèlement en  seront précisées. </w:t>
      </w:r>
    </w:p>
    <w:p w:rsidR="002A53BF" w:rsidRPr="00534E4C" w:rsidRDefault="002A53BF" w:rsidP="00534E4C">
      <w:pPr>
        <w:jc w:val="both"/>
        <w:rPr>
          <w:rFonts w:ascii="Arial" w:hAnsi="Arial" w:cs="Arial"/>
          <w:sz w:val="22"/>
          <w:szCs w:val="22"/>
        </w:rPr>
      </w:pPr>
    </w:p>
    <w:p w:rsidR="002A53BF" w:rsidRPr="00534E4C" w:rsidRDefault="002A53BF" w:rsidP="00534E4C">
      <w:pPr>
        <w:jc w:val="both"/>
        <w:rPr>
          <w:rFonts w:ascii="Arial" w:hAnsi="Arial" w:cs="Arial"/>
          <w:sz w:val="22"/>
          <w:szCs w:val="22"/>
        </w:rPr>
      </w:pPr>
      <w:r w:rsidRPr="00534E4C">
        <w:rPr>
          <w:rFonts w:ascii="Arial" w:hAnsi="Arial" w:cs="Arial"/>
          <w:sz w:val="22"/>
          <w:szCs w:val="22"/>
        </w:rPr>
        <w:t>-7</w:t>
      </w:r>
      <w:r w:rsidRPr="00534E4C">
        <w:rPr>
          <w:rFonts w:ascii="Arial" w:hAnsi="Arial" w:cs="Arial"/>
          <w:b/>
          <w:sz w:val="22"/>
          <w:szCs w:val="22"/>
        </w:rPr>
        <w:t>/ L’étude de maîtrise des risques</w:t>
      </w:r>
      <w:r w:rsidRPr="00534E4C">
        <w:rPr>
          <w:rFonts w:ascii="Arial" w:hAnsi="Arial" w:cs="Arial"/>
          <w:sz w:val="22"/>
          <w:szCs w:val="22"/>
        </w:rPr>
        <w:t xml:space="preserve"> est insuffisante. Le risque sismique pris en compte, de magnitude 7 sur l’échelle de Richter, est susceptible d’impacter des barrages et ouvrages hydrauliques en amont, entraînant, comme à Fukushima, un cumul d’événements catastrophiques échappant au contrôle humain</w:t>
      </w:r>
      <w:r w:rsidRPr="00534E4C">
        <w:rPr>
          <w:rFonts w:ascii="Arial" w:hAnsi="Arial" w:cs="Arial"/>
          <w:color w:val="FF0000"/>
          <w:sz w:val="22"/>
          <w:szCs w:val="22"/>
        </w:rPr>
        <w:t>.</w:t>
      </w:r>
      <w:r w:rsidRPr="00534E4C">
        <w:rPr>
          <w:rFonts w:ascii="Arial" w:hAnsi="Arial" w:cs="Arial"/>
          <w:sz w:val="22"/>
          <w:szCs w:val="22"/>
        </w:rPr>
        <w:t xml:space="preserve"> Pour peu que s’y ajoutent des pluies torrentielles, fréquentes en Provence, entrainant des inondations ou des glissements de terrain, comme lors de la tempête Xinthia ou des inondations de Draguignan, on ne pourra éviter une catastrophe globale imprévisible et non maîtrisable. </w:t>
      </w:r>
    </w:p>
    <w:p w:rsidR="002A53BF" w:rsidRPr="00534E4C" w:rsidRDefault="002A53BF" w:rsidP="00534E4C">
      <w:pPr>
        <w:jc w:val="both"/>
        <w:rPr>
          <w:rFonts w:ascii="Arial" w:hAnsi="Arial" w:cs="Arial"/>
          <w:sz w:val="22"/>
          <w:szCs w:val="22"/>
        </w:rPr>
      </w:pPr>
      <w:r w:rsidRPr="00534E4C">
        <w:rPr>
          <w:rFonts w:ascii="Arial" w:hAnsi="Arial" w:cs="Arial"/>
          <w:sz w:val="22"/>
          <w:szCs w:val="22"/>
        </w:rPr>
        <w:t xml:space="preserve">De plus, les risques de missiles ou de chutes d’avions </w:t>
      </w:r>
      <w:r w:rsidRPr="002157FB">
        <w:rPr>
          <w:rFonts w:ascii="Arial" w:hAnsi="Arial" w:cs="Arial"/>
          <w:sz w:val="22"/>
          <w:szCs w:val="22"/>
        </w:rPr>
        <w:t>(accidents, attentats</w:t>
      </w:r>
      <w:r>
        <w:rPr>
          <w:rFonts w:ascii="Arial" w:hAnsi="Arial" w:cs="Arial"/>
          <w:sz w:val="22"/>
          <w:szCs w:val="22"/>
        </w:rPr>
        <w:t xml:space="preserve">) </w:t>
      </w:r>
      <w:r w:rsidRPr="00534E4C">
        <w:rPr>
          <w:rFonts w:ascii="Arial" w:hAnsi="Arial" w:cs="Arial"/>
          <w:sz w:val="22"/>
          <w:szCs w:val="22"/>
        </w:rPr>
        <w:t xml:space="preserve">ne sont  pas pris en compte puisqu’on ne parle dans le dossier que d’avions </w:t>
      </w:r>
      <w:r>
        <w:rPr>
          <w:rFonts w:ascii="Arial" w:hAnsi="Arial" w:cs="Arial"/>
          <w:sz w:val="22"/>
          <w:szCs w:val="22"/>
        </w:rPr>
        <w:t xml:space="preserve">de </w:t>
      </w:r>
      <w:r w:rsidRPr="00534E4C">
        <w:rPr>
          <w:rFonts w:ascii="Arial" w:hAnsi="Arial" w:cs="Arial"/>
          <w:sz w:val="22"/>
          <w:szCs w:val="22"/>
        </w:rPr>
        <w:t>type Cessna.</w:t>
      </w:r>
    </w:p>
    <w:p w:rsidR="002A53BF" w:rsidRPr="00534E4C" w:rsidRDefault="002A53BF" w:rsidP="00534E4C">
      <w:pPr>
        <w:jc w:val="both"/>
        <w:rPr>
          <w:rFonts w:ascii="Arial" w:hAnsi="Arial" w:cs="Arial"/>
          <w:sz w:val="22"/>
          <w:szCs w:val="22"/>
        </w:rPr>
      </w:pPr>
      <w:r w:rsidRPr="00534E4C">
        <w:rPr>
          <w:rFonts w:ascii="Arial" w:hAnsi="Arial" w:cs="Arial"/>
          <w:sz w:val="22"/>
          <w:szCs w:val="22"/>
        </w:rPr>
        <w:t>Les résultats des tests  engagés à la suite de la catastrophe de Fukushima imposeront très probablement une réévaluation des normes de sureté, avec une nouvelle augmentation des coûts.</w:t>
      </w:r>
    </w:p>
    <w:p w:rsidR="002A53BF" w:rsidRDefault="002A53BF" w:rsidP="00534E4C">
      <w:pPr>
        <w:jc w:val="both"/>
        <w:rPr>
          <w:rFonts w:ascii="Arial" w:hAnsi="Arial" w:cs="Arial"/>
          <w:sz w:val="22"/>
          <w:szCs w:val="22"/>
        </w:rPr>
      </w:pPr>
      <w:r>
        <w:rPr>
          <w:rFonts w:ascii="Arial" w:hAnsi="Arial" w:cs="Arial"/>
          <w:sz w:val="22"/>
          <w:szCs w:val="22"/>
        </w:rPr>
        <w:t>Dés lors, i</w:t>
      </w:r>
      <w:r w:rsidRPr="00534E4C">
        <w:rPr>
          <w:rFonts w:ascii="Arial" w:hAnsi="Arial" w:cs="Arial"/>
          <w:sz w:val="22"/>
          <w:szCs w:val="22"/>
        </w:rPr>
        <w:t>l conviendrait  qu’aucune autorisation ne soit délivrée avant la publication prévue d’ici la fin de l’ann</w:t>
      </w:r>
      <w:r>
        <w:rPr>
          <w:rFonts w:ascii="Arial" w:hAnsi="Arial" w:cs="Arial"/>
          <w:sz w:val="22"/>
          <w:szCs w:val="22"/>
        </w:rPr>
        <w:t xml:space="preserve">ée des résultats de ces tests, </w:t>
      </w:r>
      <w:r w:rsidRPr="00534E4C">
        <w:rPr>
          <w:rFonts w:ascii="Arial" w:hAnsi="Arial" w:cs="Arial"/>
          <w:sz w:val="22"/>
          <w:szCs w:val="22"/>
        </w:rPr>
        <w:t xml:space="preserve">leur analyse et la présentation des modifications qui devront être apportées au programme. </w:t>
      </w:r>
    </w:p>
    <w:p w:rsidR="002A53BF" w:rsidRPr="00534E4C" w:rsidRDefault="002A53BF" w:rsidP="00534E4C">
      <w:pPr>
        <w:jc w:val="both"/>
        <w:rPr>
          <w:rFonts w:ascii="Arial" w:hAnsi="Arial" w:cs="Arial"/>
          <w:sz w:val="22"/>
          <w:szCs w:val="22"/>
        </w:rPr>
      </w:pPr>
    </w:p>
    <w:p w:rsidR="002A53BF" w:rsidRPr="00534E4C" w:rsidRDefault="002A53BF" w:rsidP="00534E4C">
      <w:pPr>
        <w:jc w:val="both"/>
        <w:rPr>
          <w:rFonts w:ascii="Arial" w:hAnsi="Arial" w:cs="Arial"/>
          <w:sz w:val="22"/>
          <w:szCs w:val="22"/>
        </w:rPr>
      </w:pPr>
      <w:r w:rsidRPr="00534E4C">
        <w:rPr>
          <w:rFonts w:ascii="Arial" w:hAnsi="Arial" w:cs="Arial"/>
          <w:sz w:val="22"/>
          <w:szCs w:val="22"/>
        </w:rPr>
        <w:t>-8/</w:t>
      </w:r>
      <w:r w:rsidRPr="00534E4C">
        <w:rPr>
          <w:rFonts w:ascii="Arial" w:hAnsi="Arial" w:cs="Arial"/>
          <w:b/>
          <w:sz w:val="22"/>
          <w:szCs w:val="22"/>
        </w:rPr>
        <w:t>Le pilotage scientifique du projet</w:t>
      </w:r>
      <w:r w:rsidRPr="00534E4C">
        <w:rPr>
          <w:rFonts w:ascii="Arial" w:hAnsi="Arial" w:cs="Arial"/>
          <w:sz w:val="22"/>
          <w:szCs w:val="22"/>
        </w:rPr>
        <w:t xml:space="preserve"> est particulièrement opaque. Contrairement aux usages, comme au GIEC par exemple, aucun nom, aucune référence de scientifiques n’apparait dans le dossier. On ne sait pas qui  assure le pilotage du projet ITER, qui en valide les principales étapes, qui en assume la responsabilité.  C’est actuellement un projet  scientifique anonyme !</w:t>
      </w:r>
    </w:p>
    <w:p w:rsidR="002A53BF" w:rsidRDefault="002A53BF" w:rsidP="00534E4C">
      <w:pPr>
        <w:jc w:val="both"/>
        <w:rPr>
          <w:rFonts w:ascii="Arial" w:hAnsi="Arial" w:cs="Arial"/>
          <w:sz w:val="22"/>
          <w:szCs w:val="22"/>
        </w:rPr>
      </w:pPr>
      <w:r w:rsidRPr="00534E4C">
        <w:rPr>
          <w:rFonts w:ascii="Arial" w:hAnsi="Arial" w:cs="Arial"/>
          <w:sz w:val="22"/>
          <w:szCs w:val="22"/>
        </w:rPr>
        <w:t xml:space="preserve">Il conviendrait que votre commission exige </w:t>
      </w:r>
      <w:r>
        <w:rPr>
          <w:rFonts w:ascii="Arial" w:hAnsi="Arial" w:cs="Arial"/>
          <w:sz w:val="22"/>
          <w:szCs w:val="22"/>
        </w:rPr>
        <w:t xml:space="preserve">d’ITER-ORGANISATION </w:t>
      </w:r>
      <w:r w:rsidRPr="00534E4C">
        <w:rPr>
          <w:rFonts w:ascii="Arial" w:hAnsi="Arial" w:cs="Arial"/>
          <w:sz w:val="22"/>
          <w:szCs w:val="22"/>
        </w:rPr>
        <w:t xml:space="preserve">la communication des noms et références des scientifiques  qui assument la paternité du projet, pilotent le programme, en valident  les étapes et portent la responsabilité des résultats et des conséquences. Cela permettrait </w:t>
      </w:r>
      <w:r w:rsidRPr="00B00FBB">
        <w:rPr>
          <w:rFonts w:ascii="Arial" w:hAnsi="Arial" w:cs="Arial"/>
          <w:sz w:val="22"/>
          <w:szCs w:val="22"/>
        </w:rPr>
        <w:t>de</w:t>
      </w:r>
      <w:r w:rsidRPr="00534E4C">
        <w:rPr>
          <w:rFonts w:ascii="Arial" w:hAnsi="Arial" w:cs="Arial"/>
          <w:sz w:val="22"/>
          <w:szCs w:val="22"/>
        </w:rPr>
        <w:t xml:space="preserve"> vérifier la notoriété et la crédibilité des porteurs scientifiques du projet.</w:t>
      </w:r>
    </w:p>
    <w:p w:rsidR="002A53BF" w:rsidRPr="00534E4C" w:rsidRDefault="002A53BF" w:rsidP="00534E4C">
      <w:pPr>
        <w:jc w:val="both"/>
        <w:rPr>
          <w:rFonts w:ascii="Arial" w:hAnsi="Arial" w:cs="Arial"/>
          <w:sz w:val="22"/>
          <w:szCs w:val="22"/>
        </w:rPr>
      </w:pPr>
    </w:p>
    <w:p w:rsidR="002A53BF" w:rsidRPr="00534E4C" w:rsidRDefault="002A53BF" w:rsidP="00534E4C">
      <w:pPr>
        <w:jc w:val="both"/>
        <w:rPr>
          <w:rFonts w:ascii="Arial" w:hAnsi="Arial" w:cs="Arial"/>
          <w:sz w:val="22"/>
          <w:szCs w:val="22"/>
        </w:rPr>
      </w:pPr>
      <w:r w:rsidRPr="00534E4C">
        <w:rPr>
          <w:rFonts w:ascii="Arial" w:hAnsi="Arial" w:cs="Arial"/>
          <w:sz w:val="22"/>
          <w:szCs w:val="22"/>
        </w:rPr>
        <w:t>-9/</w:t>
      </w:r>
      <w:r w:rsidRPr="00534E4C">
        <w:rPr>
          <w:rFonts w:ascii="Arial" w:hAnsi="Arial" w:cs="Arial"/>
          <w:b/>
          <w:sz w:val="22"/>
          <w:szCs w:val="22"/>
        </w:rPr>
        <w:t>Le coût du projet</w:t>
      </w:r>
      <w:r w:rsidRPr="00534E4C">
        <w:rPr>
          <w:rFonts w:ascii="Arial" w:hAnsi="Arial" w:cs="Arial"/>
          <w:sz w:val="22"/>
          <w:szCs w:val="22"/>
        </w:rPr>
        <w:t>, initialement de 5 milliards d’euros, aujourd’hui de 15 milliards - non financés à ce jour - , risque encore d’augmenter considérablement : la probable réévaluation des normes de sureté à la suite de la catastrophe de Fukushima, les retards de livraison de matériels d’ores et déjà annoncés par le Japon, l’expérience  des difficultés rencontrées sur les chantiers  de construction des EPR de Flamanville et de Finlande, le renchérissement quasi systématique du coût des grands projets de travaux, les inévitables aléas du chantier… constituent  autant d’indices de</w:t>
      </w:r>
      <w:r w:rsidRPr="00B00FBB">
        <w:rPr>
          <w:rFonts w:ascii="Arial" w:hAnsi="Arial" w:cs="Arial"/>
          <w:sz w:val="22"/>
          <w:szCs w:val="22"/>
        </w:rPr>
        <w:t xml:space="preserve"> probabilité</w:t>
      </w:r>
      <w:r w:rsidRPr="00534E4C">
        <w:rPr>
          <w:rFonts w:ascii="Arial" w:hAnsi="Arial" w:cs="Arial"/>
          <w:sz w:val="22"/>
          <w:szCs w:val="22"/>
        </w:rPr>
        <w:t xml:space="preserve"> de nouvelles augmentation des coûts. Estimer aujourd’hui que le coût d’ITER se situera  finalement entre 20 et 30 milliards d’euros ne parait malheureusement pas aberrant.</w:t>
      </w:r>
    </w:p>
    <w:p w:rsidR="002A53BF" w:rsidRPr="00534E4C" w:rsidRDefault="002A53BF" w:rsidP="00534E4C">
      <w:pPr>
        <w:jc w:val="both"/>
        <w:rPr>
          <w:rFonts w:ascii="Arial" w:hAnsi="Arial" w:cs="Arial"/>
          <w:sz w:val="22"/>
          <w:szCs w:val="22"/>
        </w:rPr>
      </w:pPr>
      <w:r w:rsidRPr="00534E4C">
        <w:rPr>
          <w:rFonts w:ascii="Arial" w:hAnsi="Arial" w:cs="Arial"/>
          <w:sz w:val="22"/>
          <w:szCs w:val="22"/>
        </w:rPr>
        <w:t>A</w:t>
      </w:r>
      <w:r>
        <w:rPr>
          <w:rFonts w:ascii="Arial" w:hAnsi="Arial" w:cs="Arial"/>
          <w:sz w:val="22"/>
          <w:szCs w:val="22"/>
        </w:rPr>
        <w:t>insi, a</w:t>
      </w:r>
      <w:r w:rsidRPr="00534E4C">
        <w:rPr>
          <w:rFonts w:ascii="Arial" w:hAnsi="Arial" w:cs="Arial"/>
          <w:sz w:val="22"/>
          <w:szCs w:val="22"/>
        </w:rPr>
        <w:t xml:space="preserve">utoriser  la réalisation d’un projet non financé, et probablement non finançable, parait </w:t>
      </w:r>
      <w:r w:rsidRPr="00B00FBB">
        <w:rPr>
          <w:rFonts w:ascii="Arial" w:hAnsi="Arial" w:cs="Arial"/>
          <w:sz w:val="22"/>
          <w:szCs w:val="22"/>
        </w:rPr>
        <w:t>peu responsable</w:t>
      </w:r>
      <w:r>
        <w:rPr>
          <w:rFonts w:ascii="Arial" w:hAnsi="Arial" w:cs="Arial"/>
          <w:sz w:val="22"/>
          <w:szCs w:val="22"/>
        </w:rPr>
        <w:t xml:space="preserve"> </w:t>
      </w:r>
      <w:r w:rsidRPr="00534E4C">
        <w:rPr>
          <w:rFonts w:ascii="Arial" w:hAnsi="Arial" w:cs="Arial"/>
          <w:sz w:val="22"/>
          <w:szCs w:val="22"/>
        </w:rPr>
        <w:t>au regard d’une bonne gestion des fonds publics.</w:t>
      </w:r>
    </w:p>
    <w:p w:rsidR="002A53BF" w:rsidRDefault="002A53BF" w:rsidP="00534E4C">
      <w:pPr>
        <w:jc w:val="both"/>
        <w:rPr>
          <w:rFonts w:ascii="Arial" w:hAnsi="Arial" w:cs="Arial"/>
          <w:sz w:val="22"/>
          <w:szCs w:val="22"/>
        </w:rPr>
      </w:pPr>
      <w:r w:rsidRPr="00534E4C">
        <w:rPr>
          <w:rFonts w:ascii="Arial" w:hAnsi="Arial" w:cs="Arial"/>
          <w:sz w:val="22"/>
          <w:szCs w:val="22"/>
        </w:rPr>
        <w:t>Le projet  ITER ne risque-t-il pa</w:t>
      </w:r>
      <w:r>
        <w:rPr>
          <w:rFonts w:ascii="Arial" w:hAnsi="Arial" w:cs="Arial"/>
          <w:sz w:val="22"/>
          <w:szCs w:val="22"/>
        </w:rPr>
        <w:t>s finalement de rester inachevé</w:t>
      </w:r>
      <w:r w:rsidRPr="00534E4C">
        <w:rPr>
          <w:rFonts w:ascii="Arial" w:hAnsi="Arial" w:cs="Arial"/>
          <w:sz w:val="22"/>
          <w:szCs w:val="22"/>
        </w:rPr>
        <w:t>, comme Superphénix ?</w:t>
      </w:r>
    </w:p>
    <w:p w:rsidR="002A53BF" w:rsidRPr="00534E4C" w:rsidRDefault="002A53BF" w:rsidP="00534E4C">
      <w:pPr>
        <w:jc w:val="both"/>
        <w:rPr>
          <w:rFonts w:ascii="Arial" w:hAnsi="Arial" w:cs="Arial"/>
          <w:sz w:val="22"/>
          <w:szCs w:val="22"/>
        </w:rPr>
      </w:pPr>
    </w:p>
    <w:p w:rsidR="002A53BF" w:rsidRPr="00534E4C" w:rsidRDefault="002A53BF" w:rsidP="00534E4C">
      <w:pPr>
        <w:jc w:val="both"/>
        <w:rPr>
          <w:rFonts w:ascii="Arial" w:hAnsi="Arial" w:cs="Arial"/>
          <w:sz w:val="22"/>
          <w:szCs w:val="22"/>
        </w:rPr>
      </w:pPr>
      <w:r w:rsidRPr="00534E4C">
        <w:rPr>
          <w:rFonts w:ascii="Arial" w:hAnsi="Arial" w:cs="Arial"/>
          <w:sz w:val="22"/>
          <w:szCs w:val="22"/>
        </w:rPr>
        <w:t>-10/</w:t>
      </w:r>
      <w:r w:rsidRPr="00534E4C">
        <w:rPr>
          <w:rFonts w:ascii="Arial" w:hAnsi="Arial" w:cs="Arial"/>
          <w:b/>
          <w:sz w:val="22"/>
          <w:szCs w:val="22"/>
        </w:rPr>
        <w:t>Les conditions de réalisation du programme</w:t>
      </w:r>
      <w:r w:rsidRPr="00534E4C">
        <w:rPr>
          <w:rFonts w:ascii="Arial" w:hAnsi="Arial" w:cs="Arial"/>
          <w:sz w:val="22"/>
          <w:szCs w:val="22"/>
        </w:rPr>
        <w:t xml:space="preserve"> </w:t>
      </w:r>
      <w:r w:rsidRPr="00534E4C">
        <w:rPr>
          <w:rFonts w:ascii="Arial" w:hAnsi="Arial" w:cs="Arial"/>
          <w:b/>
          <w:sz w:val="22"/>
          <w:szCs w:val="22"/>
        </w:rPr>
        <w:t>ITER</w:t>
      </w:r>
      <w:r w:rsidRPr="00534E4C">
        <w:rPr>
          <w:rFonts w:ascii="Arial" w:hAnsi="Arial" w:cs="Arial"/>
          <w:sz w:val="22"/>
          <w:szCs w:val="22"/>
        </w:rPr>
        <w:t xml:space="preserve"> ne respectent pas le principe constitutionnel de précaution. Mené à marche forcée pour des considérations de politique internationale, il brûle les étapes au risque d’erreurs stratégiques ou scientifiques, faisant fi des alertes et avertissements de  scientifiques, de trois Prix Nobel de physique, de nombreuses personnalités… Il s’agit d’une véritable fuite en avant !</w:t>
      </w:r>
    </w:p>
    <w:p w:rsidR="002A53BF" w:rsidRPr="00534E4C" w:rsidRDefault="002A53BF" w:rsidP="00534E4C">
      <w:pPr>
        <w:jc w:val="both"/>
        <w:rPr>
          <w:rFonts w:ascii="Arial" w:hAnsi="Arial" w:cs="Arial"/>
          <w:sz w:val="22"/>
          <w:szCs w:val="22"/>
        </w:rPr>
      </w:pPr>
      <w:r w:rsidRPr="00534E4C">
        <w:rPr>
          <w:rFonts w:ascii="Arial" w:hAnsi="Arial" w:cs="Arial"/>
          <w:sz w:val="22"/>
          <w:szCs w:val="22"/>
        </w:rPr>
        <w:t>Un tel projet, compte-tenu des enjeux et des risques, devrait au contraire être mené avec prudence et rigueur : achèvement préalable des tests en laboratoire, validation scientifique de chaque étape, transparence dans les décisions.</w:t>
      </w:r>
    </w:p>
    <w:p w:rsidR="002A53BF" w:rsidRPr="00534E4C" w:rsidRDefault="002A53BF" w:rsidP="00534E4C">
      <w:pPr>
        <w:jc w:val="both"/>
        <w:rPr>
          <w:rFonts w:ascii="Arial" w:hAnsi="Arial" w:cs="Arial"/>
          <w:sz w:val="22"/>
          <w:szCs w:val="22"/>
        </w:rPr>
      </w:pPr>
    </w:p>
    <w:p w:rsidR="002A53BF" w:rsidRPr="00534E4C" w:rsidRDefault="002A53BF" w:rsidP="00534E4C">
      <w:pPr>
        <w:jc w:val="both"/>
        <w:rPr>
          <w:rFonts w:ascii="Arial" w:hAnsi="Arial" w:cs="Arial"/>
          <w:sz w:val="22"/>
          <w:szCs w:val="22"/>
        </w:rPr>
      </w:pPr>
      <w:r w:rsidRPr="00534E4C">
        <w:rPr>
          <w:rFonts w:ascii="Arial" w:hAnsi="Arial" w:cs="Arial"/>
          <w:sz w:val="22"/>
          <w:szCs w:val="22"/>
        </w:rPr>
        <w:tab/>
        <w:t xml:space="preserve">Pour toutes ces raisons, Monsieur le Président, Messieurs les Commissaires, </w:t>
      </w:r>
      <w:r>
        <w:rPr>
          <w:rFonts w:ascii="Arial" w:hAnsi="Arial" w:cs="Arial"/>
          <w:sz w:val="22"/>
          <w:szCs w:val="22"/>
        </w:rPr>
        <w:t xml:space="preserve">je </w:t>
      </w:r>
      <w:r w:rsidRPr="00B00FBB">
        <w:rPr>
          <w:rFonts w:ascii="Arial" w:hAnsi="Arial" w:cs="Arial"/>
          <w:sz w:val="22"/>
          <w:szCs w:val="22"/>
        </w:rPr>
        <w:t>vous demande</w:t>
      </w:r>
      <w:r w:rsidRPr="00534E4C">
        <w:rPr>
          <w:rFonts w:ascii="Arial" w:hAnsi="Arial" w:cs="Arial"/>
          <w:sz w:val="22"/>
          <w:szCs w:val="22"/>
        </w:rPr>
        <w:t xml:space="preserve">  d’émettre</w:t>
      </w:r>
      <w:r>
        <w:rPr>
          <w:rFonts w:ascii="Arial" w:hAnsi="Arial" w:cs="Arial"/>
          <w:sz w:val="22"/>
          <w:szCs w:val="22"/>
        </w:rPr>
        <w:t>,</w:t>
      </w:r>
      <w:r w:rsidRPr="00534E4C">
        <w:rPr>
          <w:rFonts w:ascii="Arial" w:hAnsi="Arial" w:cs="Arial"/>
          <w:sz w:val="22"/>
          <w:szCs w:val="22"/>
        </w:rPr>
        <w:t xml:space="preserve"> en l’état du dossier</w:t>
      </w:r>
      <w:r>
        <w:rPr>
          <w:rFonts w:ascii="Arial" w:hAnsi="Arial" w:cs="Arial"/>
          <w:sz w:val="22"/>
          <w:szCs w:val="22"/>
        </w:rPr>
        <w:t>,</w:t>
      </w:r>
      <w:r w:rsidRPr="00534E4C">
        <w:rPr>
          <w:rFonts w:ascii="Arial" w:hAnsi="Arial" w:cs="Arial"/>
          <w:sz w:val="22"/>
          <w:szCs w:val="22"/>
        </w:rPr>
        <w:t xml:space="preserve"> un avis défavorable à la réalisation de ce projet . Trop d’aléas et d’incertitudes pèsent encore sur la crédibilité du programme.</w:t>
      </w:r>
    </w:p>
    <w:p w:rsidR="002A53BF" w:rsidRDefault="002A53BF" w:rsidP="00534E4C">
      <w:pPr>
        <w:jc w:val="both"/>
        <w:rPr>
          <w:rFonts w:ascii="Arial" w:hAnsi="Arial" w:cs="Arial"/>
          <w:sz w:val="22"/>
          <w:szCs w:val="22"/>
        </w:rPr>
      </w:pPr>
      <w:r w:rsidRPr="00534E4C">
        <w:rPr>
          <w:rFonts w:ascii="Arial" w:hAnsi="Arial" w:cs="Arial"/>
          <w:sz w:val="22"/>
          <w:szCs w:val="22"/>
        </w:rPr>
        <w:tab/>
        <w:t>La loi vous demande de donner votre avis personnel, en votre âme et conscience. V</w:t>
      </w:r>
      <w:r>
        <w:rPr>
          <w:rFonts w:ascii="Arial" w:hAnsi="Arial" w:cs="Arial"/>
          <w:sz w:val="22"/>
          <w:szCs w:val="22"/>
        </w:rPr>
        <w:t>otre responsabilité est immense</w:t>
      </w:r>
      <w:r w:rsidRPr="00534E4C">
        <w:rPr>
          <w:rFonts w:ascii="Arial" w:hAnsi="Arial" w:cs="Arial"/>
          <w:sz w:val="22"/>
          <w:szCs w:val="22"/>
        </w:rPr>
        <w:t>.</w:t>
      </w:r>
    </w:p>
    <w:p w:rsidR="002A53BF" w:rsidRPr="00534E4C" w:rsidRDefault="002A53BF" w:rsidP="00534E4C">
      <w:pPr>
        <w:jc w:val="both"/>
        <w:rPr>
          <w:rFonts w:ascii="Arial" w:hAnsi="Arial" w:cs="Arial"/>
          <w:sz w:val="22"/>
          <w:szCs w:val="22"/>
        </w:rPr>
      </w:pPr>
    </w:p>
    <w:p w:rsidR="002A53BF" w:rsidRPr="00534E4C" w:rsidRDefault="002A53BF" w:rsidP="00534E4C">
      <w:pPr>
        <w:jc w:val="both"/>
        <w:rPr>
          <w:rFonts w:ascii="Arial" w:hAnsi="Arial" w:cs="Arial"/>
          <w:sz w:val="22"/>
          <w:szCs w:val="22"/>
        </w:rPr>
      </w:pPr>
      <w:r w:rsidRPr="00534E4C">
        <w:rPr>
          <w:rFonts w:ascii="Arial" w:hAnsi="Arial" w:cs="Arial"/>
          <w:sz w:val="22"/>
          <w:szCs w:val="22"/>
        </w:rPr>
        <w:tab/>
        <w:t>Bien respectueusement,</w:t>
      </w:r>
    </w:p>
    <w:p w:rsidR="002A53BF" w:rsidRPr="00534E4C" w:rsidRDefault="002A53BF" w:rsidP="00534E4C">
      <w:pPr>
        <w:jc w:val="both"/>
        <w:rPr>
          <w:rFonts w:ascii="Arial" w:hAnsi="Arial" w:cs="Arial"/>
          <w:sz w:val="22"/>
          <w:szCs w:val="22"/>
        </w:rPr>
      </w:pPr>
    </w:p>
    <w:p w:rsidR="002A53BF" w:rsidRPr="00534E4C" w:rsidRDefault="002A53BF" w:rsidP="00534E4C">
      <w:pPr>
        <w:jc w:val="both"/>
        <w:rPr>
          <w:rFonts w:ascii="Arial" w:hAnsi="Arial" w:cs="Arial"/>
          <w:sz w:val="22"/>
          <w:szCs w:val="22"/>
        </w:rPr>
      </w:pPr>
    </w:p>
    <w:p w:rsidR="002A53BF" w:rsidRPr="00534E4C" w:rsidRDefault="002A53BF" w:rsidP="00534E4C">
      <w:pPr>
        <w:jc w:val="both"/>
        <w:rPr>
          <w:rFonts w:ascii="Arial" w:hAnsi="Arial" w:cs="Arial"/>
          <w:sz w:val="22"/>
          <w:szCs w:val="22"/>
        </w:rPr>
      </w:pPr>
    </w:p>
    <w:sectPr w:rsidR="002A53BF" w:rsidRPr="00534E4C" w:rsidSect="00F86B06">
      <w:headerReference w:type="first" r:id="rId7"/>
      <w:pgSz w:w="11906" w:h="16838" w:code="9"/>
      <w:pgMar w:top="1418" w:right="1418" w:bottom="899" w:left="1620" w:header="567" w:footer="82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3BF" w:rsidRDefault="002A53BF">
      <w:r>
        <w:separator/>
      </w:r>
    </w:p>
  </w:endnote>
  <w:endnote w:type="continuationSeparator" w:id="0">
    <w:p w:rsidR="002A53BF" w:rsidRDefault="002A5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3BF" w:rsidRDefault="002A53BF">
      <w:r>
        <w:separator/>
      </w:r>
    </w:p>
  </w:footnote>
  <w:footnote w:type="continuationSeparator" w:id="0">
    <w:p w:rsidR="002A53BF" w:rsidRDefault="002A5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3BF" w:rsidRPr="00B94F75" w:rsidRDefault="002A53BF" w:rsidP="00C2404F">
    <w:pPr>
      <w:pStyle w:val="Header"/>
      <w:ind w:right="-964"/>
      <w:jc w:val="right"/>
      <w:rPr>
        <w:rFonts w:ascii="Arial" w:hAnsi="Arial" w:cs="Arial"/>
        <w:i/>
        <w:sz w:val="20"/>
        <w:szCs w:val="20"/>
      </w:rPr>
    </w:pPr>
    <w:r w:rsidRPr="00B94F75">
      <w:rPr>
        <w:rFonts w:ascii="Arial" w:hAnsi="Arial" w:cs="Arial"/>
        <w:i/>
        <w:sz w:val="20"/>
        <w:szCs w:val="20"/>
      </w:rPr>
      <w:t>République française</w:t>
    </w:r>
  </w:p>
  <w:p w:rsidR="002A53BF" w:rsidRPr="00CD3755" w:rsidRDefault="002A53BF" w:rsidP="00522C66">
    <w:pPr>
      <w:pStyle w:val="Header"/>
      <w:ind w:right="-1077"/>
      <w:jc w:val="right"/>
      <w:rPr>
        <w:rFonts w:ascii="Arial" w:hAnsi="Arial" w:cs="Arial"/>
        <w:i/>
        <w:sz w:val="22"/>
        <w:szCs w:val="22"/>
      </w:rPr>
    </w:pPr>
  </w:p>
  <w:p w:rsidR="002A53BF" w:rsidRPr="00F34CE7" w:rsidRDefault="002A53BF" w:rsidP="00B677FB">
    <w:pPr>
      <w:pStyle w:val="Header"/>
      <w:tabs>
        <w:tab w:val="center" w:pos="3780"/>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25pt;height:71.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8736E"/>
    <w:multiLevelType w:val="hybridMultilevel"/>
    <w:tmpl w:val="1B5844C0"/>
    <w:lvl w:ilvl="0" w:tplc="D398F058">
      <w:start w:val="5"/>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2A7910BE"/>
    <w:multiLevelType w:val="hybridMultilevel"/>
    <w:tmpl w:val="661E25C4"/>
    <w:lvl w:ilvl="0" w:tplc="74963C86">
      <w:start w:val="13"/>
      <w:numFmt w:val="decimal"/>
      <w:lvlText w:val="%1"/>
      <w:lvlJc w:val="left"/>
      <w:pPr>
        <w:tabs>
          <w:tab w:val="num" w:pos="765"/>
        </w:tabs>
        <w:ind w:left="765" w:hanging="405"/>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2B813E1C"/>
    <w:multiLevelType w:val="hybridMultilevel"/>
    <w:tmpl w:val="C6B23A3A"/>
    <w:lvl w:ilvl="0" w:tplc="40CE9418">
      <w:start w:val="13"/>
      <w:numFmt w:val="decimal"/>
      <w:lvlText w:val="%1"/>
      <w:lvlJc w:val="left"/>
      <w:pPr>
        <w:tabs>
          <w:tab w:val="num" w:pos="765"/>
        </w:tabs>
        <w:ind w:left="765" w:hanging="405"/>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427E1DDC"/>
    <w:multiLevelType w:val="hybridMultilevel"/>
    <w:tmpl w:val="7E7CD92A"/>
    <w:lvl w:ilvl="0" w:tplc="C04CAC8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4EF57F4"/>
    <w:multiLevelType w:val="multilevel"/>
    <w:tmpl w:val="661E25C4"/>
    <w:lvl w:ilvl="0">
      <w:start w:val="13"/>
      <w:numFmt w:val="decimal"/>
      <w:lvlText w:val="%1"/>
      <w:lvlJc w:val="left"/>
      <w:pPr>
        <w:tabs>
          <w:tab w:val="num" w:pos="765"/>
        </w:tabs>
        <w:ind w:left="765" w:hanging="4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52A16E7"/>
    <w:multiLevelType w:val="hybridMultilevel"/>
    <w:tmpl w:val="C91E263C"/>
    <w:lvl w:ilvl="0" w:tplc="613A8550">
      <w:start w:val="5"/>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48A538BD"/>
    <w:multiLevelType w:val="hybridMultilevel"/>
    <w:tmpl w:val="B308B670"/>
    <w:lvl w:ilvl="0" w:tplc="A2CCDCB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68C7CF2"/>
    <w:multiLevelType w:val="hybridMultilevel"/>
    <w:tmpl w:val="02248AD4"/>
    <w:lvl w:ilvl="0" w:tplc="0A747392">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8">
    <w:nsid w:val="5CD761CE"/>
    <w:multiLevelType w:val="hybridMultilevel"/>
    <w:tmpl w:val="6406C614"/>
    <w:lvl w:ilvl="0" w:tplc="B5A2A618">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E510186"/>
    <w:multiLevelType w:val="hybridMultilevel"/>
    <w:tmpl w:val="DE88BCB8"/>
    <w:lvl w:ilvl="0" w:tplc="73547462">
      <w:numFmt w:val="bullet"/>
      <w:lvlText w:val="-"/>
      <w:lvlJc w:val="left"/>
      <w:pPr>
        <w:tabs>
          <w:tab w:val="num" w:pos="720"/>
        </w:tabs>
        <w:ind w:left="720" w:hanging="360"/>
      </w:pPr>
      <w:rPr>
        <w:rFonts w:ascii="Times New Roman" w:eastAsia="Times New Roman" w:hAnsi="Times New Roman"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nsid w:val="6EAD26C3"/>
    <w:multiLevelType w:val="hybridMultilevel"/>
    <w:tmpl w:val="FB64D800"/>
    <w:lvl w:ilvl="0" w:tplc="56FC763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10"/>
  </w:num>
  <w:num w:numId="7">
    <w:abstractNumId w:val="7"/>
  </w:num>
  <w:num w:numId="8">
    <w:abstractNumId w:val="6"/>
  </w:num>
  <w:num w:numId="9">
    <w:abstractNumId w:val="8"/>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9"/>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497"/>
    <w:rsid w:val="0000542F"/>
    <w:rsid w:val="00022073"/>
    <w:rsid w:val="000248C5"/>
    <w:rsid w:val="00031D60"/>
    <w:rsid w:val="00045386"/>
    <w:rsid w:val="000510DC"/>
    <w:rsid w:val="00051D42"/>
    <w:rsid w:val="00053A41"/>
    <w:rsid w:val="00073698"/>
    <w:rsid w:val="0009250E"/>
    <w:rsid w:val="000963F5"/>
    <w:rsid w:val="000972E5"/>
    <w:rsid w:val="000A68E4"/>
    <w:rsid w:val="000A7F23"/>
    <w:rsid w:val="000C2159"/>
    <w:rsid w:val="000C5297"/>
    <w:rsid w:val="000D2C14"/>
    <w:rsid w:val="000E2FE6"/>
    <w:rsid w:val="000E403A"/>
    <w:rsid w:val="000E4C06"/>
    <w:rsid w:val="000F3270"/>
    <w:rsid w:val="000F56DF"/>
    <w:rsid w:val="00106B37"/>
    <w:rsid w:val="00123B32"/>
    <w:rsid w:val="00133D4D"/>
    <w:rsid w:val="00137B1F"/>
    <w:rsid w:val="00145FD1"/>
    <w:rsid w:val="00150627"/>
    <w:rsid w:val="0015197C"/>
    <w:rsid w:val="00155FF9"/>
    <w:rsid w:val="00165DFC"/>
    <w:rsid w:val="001722DD"/>
    <w:rsid w:val="00185B92"/>
    <w:rsid w:val="001940EA"/>
    <w:rsid w:val="0019554C"/>
    <w:rsid w:val="00196202"/>
    <w:rsid w:val="001A2365"/>
    <w:rsid w:val="001B329C"/>
    <w:rsid w:val="001B5530"/>
    <w:rsid w:val="001C2D7D"/>
    <w:rsid w:val="001D42C9"/>
    <w:rsid w:val="001D7BED"/>
    <w:rsid w:val="001E0515"/>
    <w:rsid w:val="001E1005"/>
    <w:rsid w:val="001E1177"/>
    <w:rsid w:val="001F50D3"/>
    <w:rsid w:val="002157FB"/>
    <w:rsid w:val="00226E3D"/>
    <w:rsid w:val="00242860"/>
    <w:rsid w:val="00243835"/>
    <w:rsid w:val="00253219"/>
    <w:rsid w:val="00253F1F"/>
    <w:rsid w:val="00275D19"/>
    <w:rsid w:val="00281C31"/>
    <w:rsid w:val="00284371"/>
    <w:rsid w:val="002A181E"/>
    <w:rsid w:val="002A53BF"/>
    <w:rsid w:val="002B4F9C"/>
    <w:rsid w:val="002B5918"/>
    <w:rsid w:val="002B59D4"/>
    <w:rsid w:val="002B6903"/>
    <w:rsid w:val="002D12A9"/>
    <w:rsid w:val="002E4B28"/>
    <w:rsid w:val="002F1275"/>
    <w:rsid w:val="002F370A"/>
    <w:rsid w:val="003000F9"/>
    <w:rsid w:val="003010F7"/>
    <w:rsid w:val="0030321F"/>
    <w:rsid w:val="0030567D"/>
    <w:rsid w:val="003067E6"/>
    <w:rsid w:val="003079DD"/>
    <w:rsid w:val="00316888"/>
    <w:rsid w:val="00324BA0"/>
    <w:rsid w:val="00327A34"/>
    <w:rsid w:val="00336CB7"/>
    <w:rsid w:val="00337CF3"/>
    <w:rsid w:val="003402E5"/>
    <w:rsid w:val="003429A7"/>
    <w:rsid w:val="00345A43"/>
    <w:rsid w:val="00347317"/>
    <w:rsid w:val="00352245"/>
    <w:rsid w:val="00362B40"/>
    <w:rsid w:val="00371AF6"/>
    <w:rsid w:val="00373ED8"/>
    <w:rsid w:val="00374B37"/>
    <w:rsid w:val="00376176"/>
    <w:rsid w:val="00377DC7"/>
    <w:rsid w:val="00380652"/>
    <w:rsid w:val="00394946"/>
    <w:rsid w:val="003A0805"/>
    <w:rsid w:val="003B0463"/>
    <w:rsid w:val="003B4519"/>
    <w:rsid w:val="003B5B08"/>
    <w:rsid w:val="003C0C86"/>
    <w:rsid w:val="003C4503"/>
    <w:rsid w:val="003D562A"/>
    <w:rsid w:val="003E2A87"/>
    <w:rsid w:val="003E587B"/>
    <w:rsid w:val="003F0DEA"/>
    <w:rsid w:val="0040131D"/>
    <w:rsid w:val="00411FE9"/>
    <w:rsid w:val="0041267A"/>
    <w:rsid w:val="0041445E"/>
    <w:rsid w:val="00421B6D"/>
    <w:rsid w:val="00425B38"/>
    <w:rsid w:val="004425AA"/>
    <w:rsid w:val="00443C2A"/>
    <w:rsid w:val="004553D4"/>
    <w:rsid w:val="0046560E"/>
    <w:rsid w:val="00471D19"/>
    <w:rsid w:val="00476D3A"/>
    <w:rsid w:val="00491979"/>
    <w:rsid w:val="004949BC"/>
    <w:rsid w:val="004B7FAB"/>
    <w:rsid w:val="004D30DC"/>
    <w:rsid w:val="004D40BE"/>
    <w:rsid w:val="004D4FCB"/>
    <w:rsid w:val="004E1D97"/>
    <w:rsid w:val="004E4558"/>
    <w:rsid w:val="004E6713"/>
    <w:rsid w:val="00505B15"/>
    <w:rsid w:val="00513F94"/>
    <w:rsid w:val="00522C66"/>
    <w:rsid w:val="0052459E"/>
    <w:rsid w:val="00526FD7"/>
    <w:rsid w:val="00534E4C"/>
    <w:rsid w:val="00546B37"/>
    <w:rsid w:val="00557EF2"/>
    <w:rsid w:val="005627C8"/>
    <w:rsid w:val="00565B3D"/>
    <w:rsid w:val="00572B8D"/>
    <w:rsid w:val="005A134D"/>
    <w:rsid w:val="005A37A7"/>
    <w:rsid w:val="005A53A4"/>
    <w:rsid w:val="005A588B"/>
    <w:rsid w:val="005A6B43"/>
    <w:rsid w:val="005C4026"/>
    <w:rsid w:val="005D14E4"/>
    <w:rsid w:val="005D2BB4"/>
    <w:rsid w:val="005D4D8D"/>
    <w:rsid w:val="005D6BE3"/>
    <w:rsid w:val="005F0F81"/>
    <w:rsid w:val="005F3263"/>
    <w:rsid w:val="005F503D"/>
    <w:rsid w:val="005F697B"/>
    <w:rsid w:val="006004BD"/>
    <w:rsid w:val="0060710C"/>
    <w:rsid w:val="00614A8E"/>
    <w:rsid w:val="006151B0"/>
    <w:rsid w:val="00623DF8"/>
    <w:rsid w:val="0063721F"/>
    <w:rsid w:val="0064063E"/>
    <w:rsid w:val="00642A4F"/>
    <w:rsid w:val="00653DB1"/>
    <w:rsid w:val="006624E8"/>
    <w:rsid w:val="00667EA0"/>
    <w:rsid w:val="006767DD"/>
    <w:rsid w:val="00677B64"/>
    <w:rsid w:val="00680C75"/>
    <w:rsid w:val="00682371"/>
    <w:rsid w:val="006A0AF8"/>
    <w:rsid w:val="006D425D"/>
    <w:rsid w:val="006E2A63"/>
    <w:rsid w:val="0071072C"/>
    <w:rsid w:val="0072013B"/>
    <w:rsid w:val="007275A1"/>
    <w:rsid w:val="00735764"/>
    <w:rsid w:val="007375AC"/>
    <w:rsid w:val="00740E7D"/>
    <w:rsid w:val="00741E39"/>
    <w:rsid w:val="00750F97"/>
    <w:rsid w:val="00756C71"/>
    <w:rsid w:val="00765D68"/>
    <w:rsid w:val="00770465"/>
    <w:rsid w:val="00780ABA"/>
    <w:rsid w:val="007814D9"/>
    <w:rsid w:val="00784A9C"/>
    <w:rsid w:val="00786FDD"/>
    <w:rsid w:val="00793B1A"/>
    <w:rsid w:val="007A3420"/>
    <w:rsid w:val="007B7CB2"/>
    <w:rsid w:val="007C3434"/>
    <w:rsid w:val="007C41C4"/>
    <w:rsid w:val="007C6528"/>
    <w:rsid w:val="007C6CC5"/>
    <w:rsid w:val="007C78E1"/>
    <w:rsid w:val="007D6FF1"/>
    <w:rsid w:val="007E3CA2"/>
    <w:rsid w:val="007E7C26"/>
    <w:rsid w:val="007F0589"/>
    <w:rsid w:val="007F0D71"/>
    <w:rsid w:val="007F7470"/>
    <w:rsid w:val="00801DE0"/>
    <w:rsid w:val="00820A41"/>
    <w:rsid w:val="008222C2"/>
    <w:rsid w:val="00836E1E"/>
    <w:rsid w:val="00851A11"/>
    <w:rsid w:val="00852DB6"/>
    <w:rsid w:val="00876E40"/>
    <w:rsid w:val="008843FB"/>
    <w:rsid w:val="008A2022"/>
    <w:rsid w:val="008A39C2"/>
    <w:rsid w:val="008A589C"/>
    <w:rsid w:val="008A74B7"/>
    <w:rsid w:val="008B53B4"/>
    <w:rsid w:val="008C154C"/>
    <w:rsid w:val="008D594E"/>
    <w:rsid w:val="008E06D3"/>
    <w:rsid w:val="008E7C0E"/>
    <w:rsid w:val="008F39C1"/>
    <w:rsid w:val="008F78DC"/>
    <w:rsid w:val="00903530"/>
    <w:rsid w:val="00906E7E"/>
    <w:rsid w:val="00922ACE"/>
    <w:rsid w:val="009340E4"/>
    <w:rsid w:val="00944A0D"/>
    <w:rsid w:val="00953714"/>
    <w:rsid w:val="009558C0"/>
    <w:rsid w:val="0097077F"/>
    <w:rsid w:val="009810B6"/>
    <w:rsid w:val="009873D9"/>
    <w:rsid w:val="00987923"/>
    <w:rsid w:val="009944E3"/>
    <w:rsid w:val="009A0243"/>
    <w:rsid w:val="009B0DDC"/>
    <w:rsid w:val="009B2BDB"/>
    <w:rsid w:val="009B5172"/>
    <w:rsid w:val="009C2134"/>
    <w:rsid w:val="009C4880"/>
    <w:rsid w:val="009C65B5"/>
    <w:rsid w:val="009E7E52"/>
    <w:rsid w:val="00A14FDC"/>
    <w:rsid w:val="00A177A9"/>
    <w:rsid w:val="00A22415"/>
    <w:rsid w:val="00A33B6F"/>
    <w:rsid w:val="00A361CD"/>
    <w:rsid w:val="00A552CE"/>
    <w:rsid w:val="00A63233"/>
    <w:rsid w:val="00A64806"/>
    <w:rsid w:val="00A81263"/>
    <w:rsid w:val="00A82BEE"/>
    <w:rsid w:val="00A83FC2"/>
    <w:rsid w:val="00A87465"/>
    <w:rsid w:val="00A954F5"/>
    <w:rsid w:val="00AA4D0B"/>
    <w:rsid w:val="00AB2D23"/>
    <w:rsid w:val="00AC5E6F"/>
    <w:rsid w:val="00AD6A55"/>
    <w:rsid w:val="00AE18D9"/>
    <w:rsid w:val="00AE2130"/>
    <w:rsid w:val="00AF4FFF"/>
    <w:rsid w:val="00B00FBB"/>
    <w:rsid w:val="00B266F3"/>
    <w:rsid w:val="00B35BDF"/>
    <w:rsid w:val="00B47E6B"/>
    <w:rsid w:val="00B51FAF"/>
    <w:rsid w:val="00B677A4"/>
    <w:rsid w:val="00B677FB"/>
    <w:rsid w:val="00B67834"/>
    <w:rsid w:val="00B829AB"/>
    <w:rsid w:val="00B87DAC"/>
    <w:rsid w:val="00B9067E"/>
    <w:rsid w:val="00B94F75"/>
    <w:rsid w:val="00B96564"/>
    <w:rsid w:val="00BA4AFF"/>
    <w:rsid w:val="00BB4FEE"/>
    <w:rsid w:val="00BC6510"/>
    <w:rsid w:val="00BC6ECE"/>
    <w:rsid w:val="00BE257E"/>
    <w:rsid w:val="00BF292D"/>
    <w:rsid w:val="00C07E6D"/>
    <w:rsid w:val="00C100AF"/>
    <w:rsid w:val="00C1677F"/>
    <w:rsid w:val="00C210E0"/>
    <w:rsid w:val="00C2404F"/>
    <w:rsid w:val="00C247BA"/>
    <w:rsid w:val="00C25E59"/>
    <w:rsid w:val="00C27F7F"/>
    <w:rsid w:val="00C41A50"/>
    <w:rsid w:val="00C55249"/>
    <w:rsid w:val="00C561F9"/>
    <w:rsid w:val="00C62651"/>
    <w:rsid w:val="00C743E6"/>
    <w:rsid w:val="00C85191"/>
    <w:rsid w:val="00CA3CD0"/>
    <w:rsid w:val="00CB791B"/>
    <w:rsid w:val="00CC1901"/>
    <w:rsid w:val="00CC1D59"/>
    <w:rsid w:val="00CC38E7"/>
    <w:rsid w:val="00CC3DD6"/>
    <w:rsid w:val="00CD1032"/>
    <w:rsid w:val="00CD3755"/>
    <w:rsid w:val="00CD7181"/>
    <w:rsid w:val="00D11565"/>
    <w:rsid w:val="00D16ADB"/>
    <w:rsid w:val="00D27621"/>
    <w:rsid w:val="00D33DA7"/>
    <w:rsid w:val="00D361CB"/>
    <w:rsid w:val="00D36B84"/>
    <w:rsid w:val="00D37373"/>
    <w:rsid w:val="00D43BA2"/>
    <w:rsid w:val="00D47393"/>
    <w:rsid w:val="00D611FB"/>
    <w:rsid w:val="00D62497"/>
    <w:rsid w:val="00D65749"/>
    <w:rsid w:val="00D65846"/>
    <w:rsid w:val="00D67524"/>
    <w:rsid w:val="00D72C8F"/>
    <w:rsid w:val="00D80624"/>
    <w:rsid w:val="00D82E22"/>
    <w:rsid w:val="00D84461"/>
    <w:rsid w:val="00D97A7D"/>
    <w:rsid w:val="00DA30CF"/>
    <w:rsid w:val="00DB04DD"/>
    <w:rsid w:val="00DB1DB4"/>
    <w:rsid w:val="00DD6524"/>
    <w:rsid w:val="00DE0AEC"/>
    <w:rsid w:val="00DE0D81"/>
    <w:rsid w:val="00DE10B3"/>
    <w:rsid w:val="00E0119B"/>
    <w:rsid w:val="00E0769A"/>
    <w:rsid w:val="00E10B85"/>
    <w:rsid w:val="00E112DF"/>
    <w:rsid w:val="00E51DFC"/>
    <w:rsid w:val="00E7188D"/>
    <w:rsid w:val="00E72C95"/>
    <w:rsid w:val="00E731DE"/>
    <w:rsid w:val="00E73588"/>
    <w:rsid w:val="00E758B4"/>
    <w:rsid w:val="00EB6021"/>
    <w:rsid w:val="00EB7346"/>
    <w:rsid w:val="00EB7367"/>
    <w:rsid w:val="00EC674C"/>
    <w:rsid w:val="00ED473D"/>
    <w:rsid w:val="00ED576B"/>
    <w:rsid w:val="00EE15CF"/>
    <w:rsid w:val="00EE774A"/>
    <w:rsid w:val="00F13483"/>
    <w:rsid w:val="00F16ECD"/>
    <w:rsid w:val="00F22587"/>
    <w:rsid w:val="00F2426E"/>
    <w:rsid w:val="00F34CE7"/>
    <w:rsid w:val="00F3684E"/>
    <w:rsid w:val="00F44370"/>
    <w:rsid w:val="00F50B56"/>
    <w:rsid w:val="00F53A9D"/>
    <w:rsid w:val="00F53E97"/>
    <w:rsid w:val="00F55F45"/>
    <w:rsid w:val="00F777D1"/>
    <w:rsid w:val="00F802C0"/>
    <w:rsid w:val="00F86B06"/>
    <w:rsid w:val="00F93B63"/>
    <w:rsid w:val="00F96AF8"/>
    <w:rsid w:val="00F97B4F"/>
    <w:rsid w:val="00FA2A69"/>
    <w:rsid w:val="00FD0ED0"/>
    <w:rsid w:val="00FD6640"/>
    <w:rsid w:val="00FE0D0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F2"/>
    <w:rPr>
      <w:sz w:val="24"/>
      <w:szCs w:val="24"/>
    </w:rPr>
  </w:style>
  <w:style w:type="paragraph" w:styleId="Heading3">
    <w:name w:val="heading 3"/>
    <w:basedOn w:val="Normal"/>
    <w:next w:val="Normal"/>
    <w:link w:val="Heading3Char"/>
    <w:uiPriority w:val="99"/>
    <w:qFormat/>
    <w:rsid w:val="003B4519"/>
    <w:pPr>
      <w:keepNext/>
      <w:pBdr>
        <w:top w:val="single" w:sz="4" w:space="1" w:color="auto"/>
      </w:pBdr>
      <w:outlineLvl w:val="2"/>
    </w:pPr>
    <w:rPr>
      <w:b/>
      <w:bCs/>
      <w:i/>
      <w:i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34AA2"/>
    <w:rPr>
      <w:rFonts w:asciiTheme="majorHAnsi" w:eastAsiaTheme="majorEastAsia" w:hAnsiTheme="majorHAnsi" w:cstheme="majorBidi"/>
      <w:b/>
      <w:bCs/>
      <w:sz w:val="26"/>
      <w:szCs w:val="26"/>
    </w:rPr>
  </w:style>
  <w:style w:type="paragraph" w:styleId="Header">
    <w:name w:val="header"/>
    <w:basedOn w:val="Normal"/>
    <w:link w:val="HeaderChar"/>
    <w:uiPriority w:val="99"/>
    <w:rsid w:val="000E2FE6"/>
    <w:pPr>
      <w:tabs>
        <w:tab w:val="center" w:pos="4536"/>
        <w:tab w:val="right" w:pos="9072"/>
      </w:tabs>
    </w:pPr>
  </w:style>
  <w:style w:type="character" w:customStyle="1" w:styleId="HeaderChar">
    <w:name w:val="Header Char"/>
    <w:basedOn w:val="DefaultParagraphFont"/>
    <w:link w:val="Header"/>
    <w:uiPriority w:val="99"/>
    <w:semiHidden/>
    <w:rsid w:val="00B34AA2"/>
    <w:rPr>
      <w:sz w:val="24"/>
      <w:szCs w:val="24"/>
    </w:rPr>
  </w:style>
  <w:style w:type="paragraph" w:styleId="Footer">
    <w:name w:val="footer"/>
    <w:basedOn w:val="Normal"/>
    <w:link w:val="FooterChar"/>
    <w:uiPriority w:val="99"/>
    <w:rsid w:val="000E2FE6"/>
    <w:pPr>
      <w:tabs>
        <w:tab w:val="center" w:pos="4536"/>
        <w:tab w:val="right" w:pos="9072"/>
      </w:tabs>
    </w:pPr>
  </w:style>
  <w:style w:type="character" w:customStyle="1" w:styleId="FooterChar">
    <w:name w:val="Footer Char"/>
    <w:basedOn w:val="DefaultParagraphFont"/>
    <w:link w:val="Footer"/>
    <w:uiPriority w:val="99"/>
    <w:semiHidden/>
    <w:rsid w:val="00B34AA2"/>
    <w:rPr>
      <w:sz w:val="24"/>
      <w:szCs w:val="24"/>
    </w:rPr>
  </w:style>
  <w:style w:type="table" w:styleId="TableGrid">
    <w:name w:val="Table Grid"/>
    <w:basedOn w:val="TableNormal"/>
    <w:uiPriority w:val="99"/>
    <w:rsid w:val="00133D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80652"/>
    <w:rPr>
      <w:rFonts w:ascii="Tahoma" w:hAnsi="Tahoma" w:cs="Tahoma"/>
      <w:sz w:val="16"/>
      <w:szCs w:val="16"/>
    </w:rPr>
  </w:style>
  <w:style w:type="character" w:customStyle="1" w:styleId="BalloonTextChar">
    <w:name w:val="Balloon Text Char"/>
    <w:basedOn w:val="DefaultParagraphFont"/>
    <w:link w:val="BalloonText"/>
    <w:uiPriority w:val="99"/>
    <w:semiHidden/>
    <w:rsid w:val="00B34AA2"/>
    <w:rPr>
      <w:sz w:val="0"/>
      <w:szCs w:val="0"/>
    </w:rPr>
  </w:style>
</w:styles>
</file>

<file path=word/webSettings.xml><?xml version="1.0" encoding="utf-8"?>
<w:webSettings xmlns:r="http://schemas.openxmlformats.org/officeDocument/2006/relationships" xmlns:w="http://schemas.openxmlformats.org/wordprocessingml/2006/main">
  <w:divs>
    <w:div w:id="1623271892">
      <w:marLeft w:val="0"/>
      <w:marRight w:val="0"/>
      <w:marTop w:val="0"/>
      <w:marBottom w:val="0"/>
      <w:divBdr>
        <w:top w:val="none" w:sz="0" w:space="0" w:color="auto"/>
        <w:left w:val="none" w:sz="0" w:space="0" w:color="auto"/>
        <w:bottom w:val="none" w:sz="0" w:space="0" w:color="auto"/>
        <w:right w:val="none" w:sz="0" w:space="0" w:color="auto"/>
      </w:divBdr>
    </w:div>
    <w:div w:id="1623271893">
      <w:marLeft w:val="0"/>
      <w:marRight w:val="0"/>
      <w:marTop w:val="0"/>
      <w:marBottom w:val="0"/>
      <w:divBdr>
        <w:top w:val="none" w:sz="0" w:space="0" w:color="auto"/>
        <w:left w:val="none" w:sz="0" w:space="0" w:color="auto"/>
        <w:bottom w:val="none" w:sz="0" w:space="0" w:color="auto"/>
        <w:right w:val="none" w:sz="0" w:space="0" w:color="auto"/>
      </w:divBdr>
      <w:divsChild>
        <w:div w:id="1623271895">
          <w:marLeft w:val="0"/>
          <w:marRight w:val="0"/>
          <w:marTop w:val="0"/>
          <w:marBottom w:val="0"/>
          <w:divBdr>
            <w:top w:val="none" w:sz="0" w:space="0" w:color="auto"/>
            <w:left w:val="none" w:sz="0" w:space="0" w:color="auto"/>
            <w:bottom w:val="none" w:sz="0" w:space="0" w:color="auto"/>
            <w:right w:val="none" w:sz="0" w:space="0" w:color="auto"/>
          </w:divBdr>
        </w:div>
      </w:divsChild>
    </w:div>
    <w:div w:id="1623271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ilhol-v\Bureau\FORMULAIRES%20TYPE\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Template>
  <TotalTime>0</TotalTime>
  <Pages>3</Pages>
  <Words>1507</Words>
  <Characters>8290</Characters>
  <Application>Microsoft Office Outlook</Application>
  <DocSecurity>0</DocSecurity>
  <Lines>0</Lines>
  <Paragraphs>0</Paragraphs>
  <ScaleCrop>false</ScaleCrop>
  <Company>Région Provence-Alpes-Côte d'Azur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 "Le Vice-Président" / "Direction des système d'information</dc:title>
  <dc:subject/>
  <dc:creator>cailhol-v</dc:creator>
  <cp:keywords/>
  <dc:description/>
  <cp:lastModifiedBy>chamard-e</cp:lastModifiedBy>
  <cp:revision>2</cp:revision>
  <cp:lastPrinted>2011-08-01T08:29:00Z</cp:lastPrinted>
  <dcterms:created xsi:type="dcterms:W3CDTF">2011-08-05T14:19:00Z</dcterms:created>
  <dcterms:modified xsi:type="dcterms:W3CDTF">2011-08-05T14:19:00Z</dcterms:modified>
</cp:coreProperties>
</file>