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3EF8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both"/>
        <w:rPr>
          <w:b/>
          <w:sz w:val="26"/>
        </w:rPr>
      </w:pPr>
      <w:r w:rsidRPr="00BE0517">
        <w:rPr>
          <w:noProof/>
          <w:szCs w:val="26"/>
        </w:rPr>
        <w:drawing>
          <wp:inline distT="0" distB="0" distL="0" distR="0" wp14:anchorId="69433F8D" wp14:editId="69433F8E">
            <wp:extent cx="1485900" cy="7543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33EF9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right"/>
        <w:rPr>
          <w:sz w:val="26"/>
        </w:rPr>
      </w:pPr>
      <w:r w:rsidRPr="00607C84">
        <w:rPr>
          <w:b/>
          <w:sz w:val="26"/>
        </w:rPr>
        <w:t xml:space="preserve"> </w:t>
      </w:r>
      <w:r w:rsidRPr="00607C84">
        <w:rPr>
          <w:b/>
          <w:sz w:val="26"/>
        </w:rPr>
        <w:tab/>
      </w:r>
      <w:r w:rsidRPr="00607C84">
        <w:rPr>
          <w:sz w:val="26"/>
        </w:rPr>
        <w:t xml:space="preserve">Marseille, le </w:t>
      </w:r>
      <w:r w:rsidR="00BF6102">
        <w:rPr>
          <w:sz w:val="26"/>
        </w:rPr>
        <w:t>2</w:t>
      </w:r>
      <w:r w:rsidR="00DA28FF">
        <w:rPr>
          <w:sz w:val="26"/>
        </w:rPr>
        <w:t>4</w:t>
      </w:r>
      <w:r>
        <w:rPr>
          <w:sz w:val="26"/>
        </w:rPr>
        <w:t xml:space="preserve"> juin </w:t>
      </w:r>
      <w:r w:rsidRPr="00607C84">
        <w:rPr>
          <w:sz w:val="26"/>
        </w:rPr>
        <w:t>2015</w:t>
      </w:r>
    </w:p>
    <w:p w14:paraId="69433EFA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both"/>
        <w:rPr>
          <w:b/>
          <w:sz w:val="26"/>
        </w:rPr>
      </w:pPr>
    </w:p>
    <w:p w14:paraId="69433EFB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both"/>
        <w:rPr>
          <w:b/>
          <w:sz w:val="26"/>
        </w:rPr>
      </w:pPr>
    </w:p>
    <w:p w14:paraId="69433EFC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center"/>
        <w:rPr>
          <w:b/>
          <w:sz w:val="36"/>
          <w:szCs w:val="36"/>
        </w:rPr>
      </w:pPr>
      <w:r w:rsidRPr="00607C84">
        <w:rPr>
          <w:b/>
          <w:sz w:val="36"/>
          <w:szCs w:val="36"/>
        </w:rPr>
        <w:t>ORDRE DU JOUR</w:t>
      </w:r>
    </w:p>
    <w:p w14:paraId="69433EFD" w14:textId="77777777" w:rsidR="000E32F7" w:rsidRPr="00607C84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center"/>
        <w:rPr>
          <w:b/>
          <w:sz w:val="36"/>
          <w:szCs w:val="36"/>
        </w:rPr>
      </w:pPr>
      <w:r w:rsidRPr="00607C84">
        <w:rPr>
          <w:b/>
          <w:sz w:val="36"/>
          <w:szCs w:val="36"/>
        </w:rPr>
        <w:t>ASSE</w:t>
      </w:r>
      <w:bookmarkStart w:id="0" w:name="_GoBack"/>
      <w:bookmarkEnd w:id="0"/>
      <w:r w:rsidRPr="00607C84">
        <w:rPr>
          <w:b/>
          <w:sz w:val="36"/>
          <w:szCs w:val="36"/>
        </w:rPr>
        <w:t>MBLEE PLENIERE</w:t>
      </w:r>
    </w:p>
    <w:p w14:paraId="69433EFE" w14:textId="77777777" w:rsidR="000E32F7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center"/>
        <w:rPr>
          <w:b/>
          <w:sz w:val="36"/>
          <w:szCs w:val="36"/>
        </w:rPr>
      </w:pPr>
      <w:r w:rsidRPr="00607C84">
        <w:rPr>
          <w:b/>
          <w:sz w:val="36"/>
          <w:szCs w:val="36"/>
        </w:rPr>
        <w:t>DU 2</w:t>
      </w:r>
      <w:r>
        <w:rPr>
          <w:b/>
          <w:sz w:val="36"/>
          <w:szCs w:val="36"/>
        </w:rPr>
        <w:t>6 juin</w:t>
      </w:r>
      <w:r w:rsidRPr="00607C84">
        <w:rPr>
          <w:b/>
          <w:sz w:val="36"/>
          <w:szCs w:val="36"/>
        </w:rPr>
        <w:t xml:space="preserve"> 2015</w:t>
      </w:r>
    </w:p>
    <w:p w14:paraId="69433EFF" w14:textId="77777777" w:rsidR="000E32F7" w:rsidRDefault="000E32F7" w:rsidP="00890ACA">
      <w:pPr>
        <w:widowControl w:val="0"/>
        <w:tabs>
          <w:tab w:val="left" w:pos="567"/>
        </w:tabs>
        <w:spacing w:before="120" w:after="240" w:line="276" w:lineRule="auto"/>
        <w:ind w:left="567" w:hanging="567"/>
        <w:jc w:val="center"/>
        <w:rPr>
          <w:b/>
          <w:sz w:val="36"/>
          <w:szCs w:val="36"/>
        </w:rPr>
      </w:pPr>
    </w:p>
    <w:p w14:paraId="69433F00" w14:textId="77777777" w:rsidR="00A16BA9" w:rsidRDefault="000E32F7" w:rsidP="00A16BA9">
      <w:pPr>
        <w:pStyle w:val="Dossier"/>
        <w:keepNext w:val="0"/>
        <w:keepLines w:val="0"/>
        <w:widowControl w:val="0"/>
        <w:tabs>
          <w:tab w:val="clear" w:pos="567"/>
          <w:tab w:val="left" w:pos="0"/>
        </w:tabs>
        <w:ind w:left="0" w:firstLine="0"/>
        <w:rPr>
          <w:b/>
          <w:i/>
        </w:rPr>
      </w:pPr>
      <w:r w:rsidRPr="00DA4DC6">
        <w:rPr>
          <w:b/>
          <w:i/>
        </w:rPr>
        <w:t>Approbation du procès-verbal de l’Assemblée plénière du 2</w:t>
      </w:r>
      <w:r>
        <w:rPr>
          <w:b/>
          <w:i/>
        </w:rPr>
        <w:t>4 avril</w:t>
      </w:r>
      <w:r w:rsidRPr="00DA4DC6">
        <w:rPr>
          <w:b/>
          <w:i/>
        </w:rPr>
        <w:t xml:space="preserve"> 2015.</w:t>
      </w:r>
    </w:p>
    <w:p w14:paraId="69433F01" w14:textId="77777777" w:rsidR="000E32F7" w:rsidRDefault="000E32F7" w:rsidP="00A16BA9">
      <w:pPr>
        <w:pStyle w:val="Dossier"/>
        <w:keepNext w:val="0"/>
        <w:keepLines w:val="0"/>
        <w:widowControl w:val="0"/>
        <w:tabs>
          <w:tab w:val="clear" w:pos="567"/>
          <w:tab w:val="left" w:pos="0"/>
        </w:tabs>
        <w:spacing w:after="240"/>
        <w:ind w:left="0" w:firstLine="0"/>
        <w:rPr>
          <w:b/>
          <w:i/>
        </w:rPr>
      </w:pPr>
      <w:r w:rsidRPr="00DA4DC6">
        <w:rPr>
          <w:b/>
          <w:i/>
        </w:rPr>
        <w:t>Approbation du procès-verbal de l’Assemblée plénière du 2</w:t>
      </w:r>
      <w:r>
        <w:rPr>
          <w:b/>
          <w:i/>
        </w:rPr>
        <w:t>9 mai</w:t>
      </w:r>
      <w:r w:rsidRPr="00DA4DC6">
        <w:rPr>
          <w:b/>
          <w:i/>
        </w:rPr>
        <w:t xml:space="preserve"> 2015. </w:t>
      </w:r>
    </w:p>
    <w:p w14:paraId="69433F02" w14:textId="77777777" w:rsidR="000E32F7" w:rsidRDefault="000E32F7" w:rsidP="00890ACA">
      <w:pPr>
        <w:pStyle w:val="Dossier"/>
        <w:keepNext w:val="0"/>
        <w:keepLines w:val="0"/>
        <w:widowControl w:val="0"/>
        <w:spacing w:after="240"/>
        <w:rPr>
          <w:b/>
        </w:rPr>
      </w:pPr>
    </w:p>
    <w:p w14:paraId="69433F03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</w:t>
      </w:r>
      <w:r w:rsidRPr="00931F59">
        <w:tab/>
        <w:t>Budget principal et budget annexe</w:t>
      </w:r>
      <w:r>
        <w:t xml:space="preserve"> – </w:t>
      </w:r>
      <w:r w:rsidRPr="00931F59">
        <w:t>Comptes de gestion 2014</w:t>
      </w:r>
    </w:p>
    <w:p w14:paraId="69433F04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</w:t>
      </w:r>
      <w:r w:rsidRPr="00931F59">
        <w:tab/>
        <w:t>Régie Villa Méditerranée</w:t>
      </w:r>
      <w:r>
        <w:t xml:space="preserve"> – </w:t>
      </w:r>
      <w:r w:rsidRPr="00931F59">
        <w:t>Compte de gestion 2014</w:t>
      </w:r>
      <w:r>
        <w:t xml:space="preserve"> – </w:t>
      </w:r>
      <w:r w:rsidRPr="00931F59">
        <w:t>Compte de gestion 2015 de dissolution</w:t>
      </w:r>
    </w:p>
    <w:p w14:paraId="69433F05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3</w:t>
      </w:r>
      <w:r w:rsidRPr="00931F59">
        <w:tab/>
        <w:t>Budget annexe "Aéroport d'Avignon"</w:t>
      </w:r>
      <w:r>
        <w:t xml:space="preserve"> – </w:t>
      </w:r>
      <w:r w:rsidRPr="00931F59">
        <w:t>Compte administratif 2014</w:t>
      </w:r>
    </w:p>
    <w:p w14:paraId="69433F06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4</w:t>
      </w:r>
      <w:r w:rsidRPr="00931F59">
        <w:tab/>
        <w:t>Budget annexe "Aéroport d'Avignon"</w:t>
      </w:r>
      <w:r>
        <w:t xml:space="preserve"> – </w:t>
      </w:r>
      <w:r w:rsidRPr="00931F59">
        <w:t>Affectation du résultat 2014</w:t>
      </w:r>
    </w:p>
    <w:p w14:paraId="69433F07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5</w:t>
      </w:r>
      <w:r w:rsidRPr="00931F59">
        <w:tab/>
        <w:t>Budget principal</w:t>
      </w:r>
      <w:r>
        <w:t xml:space="preserve"> – </w:t>
      </w:r>
      <w:r w:rsidRPr="00931F59">
        <w:t>Compte administratif 2014</w:t>
      </w:r>
    </w:p>
    <w:p w14:paraId="69433F08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6</w:t>
      </w:r>
      <w:r w:rsidRPr="00931F59">
        <w:tab/>
        <w:t>Régie Villa Méditerranée</w:t>
      </w:r>
      <w:r>
        <w:t xml:space="preserve"> – </w:t>
      </w:r>
      <w:r w:rsidRPr="00931F59">
        <w:t>Compte administratif 2014</w:t>
      </w:r>
    </w:p>
    <w:p w14:paraId="69433F09" w14:textId="77777777" w:rsidR="002262E1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Pr="00931F59">
        <w:tab/>
        <w:t xml:space="preserve">Budget principal </w:t>
      </w:r>
      <w:r>
        <w:t xml:space="preserve"> – </w:t>
      </w:r>
      <w:r w:rsidRPr="00931F59">
        <w:t>Affectation du résultat 2014</w:t>
      </w:r>
    </w:p>
    <w:p w14:paraId="69433F0A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9</w:t>
      </w:r>
      <w:r w:rsidRPr="00931F59">
        <w:tab/>
        <w:t>Budget annexe "Aéroport d'Avignon"</w:t>
      </w:r>
      <w:r>
        <w:t xml:space="preserve"> – </w:t>
      </w:r>
      <w:r w:rsidRPr="00931F59">
        <w:t>Budget supplémentaire 2015</w:t>
      </w:r>
    </w:p>
    <w:p w14:paraId="69433F0B" w14:textId="77777777" w:rsidR="00BF6102" w:rsidRDefault="000E32F7" w:rsidP="00BF6102">
      <w:pPr>
        <w:pStyle w:val="Dossier"/>
        <w:keepNext w:val="0"/>
        <w:keepLines w:val="0"/>
        <w:widowControl w:val="0"/>
      </w:pPr>
      <w:r>
        <w:rPr>
          <w:b/>
        </w:rPr>
        <w:t>1</w:t>
      </w:r>
      <w:r w:rsidRPr="00931F59">
        <w:rPr>
          <w:b/>
        </w:rPr>
        <w:t>0</w:t>
      </w:r>
      <w:r w:rsidRPr="00931F59">
        <w:tab/>
        <w:t>Budget principal</w:t>
      </w:r>
      <w:r>
        <w:t xml:space="preserve"> – </w:t>
      </w:r>
      <w:r w:rsidRPr="00931F59">
        <w:t>Budget supplémentaire 2015</w:t>
      </w:r>
    </w:p>
    <w:p w14:paraId="69433F0C" w14:textId="77777777" w:rsidR="00BD5BC0" w:rsidRPr="00BD5BC0" w:rsidRDefault="00BF6102" w:rsidP="00DA28FF">
      <w:pPr>
        <w:pStyle w:val="Dossier"/>
        <w:keepNext w:val="0"/>
        <w:keepLines w:val="0"/>
        <w:widowControl w:val="0"/>
      </w:pPr>
      <w:r>
        <w:rPr>
          <w:b/>
        </w:rPr>
        <w:t>7</w:t>
      </w:r>
      <w:r w:rsidRPr="00931F59">
        <w:tab/>
        <w:t>Rapport d'activité des services 2014</w:t>
      </w:r>
    </w:p>
    <w:p w14:paraId="69433F0D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DEVELOPPEMENT TERRITORIAL ET PROSPECTIVE</w:t>
      </w:r>
      <w:r>
        <w:tab/>
      </w:r>
    </w:p>
    <w:p w14:paraId="69433F0E" w14:textId="77777777" w:rsidR="003E6E5B" w:rsidRDefault="000E32F7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11</w:t>
      </w:r>
      <w:r w:rsidRPr="00931F59">
        <w:tab/>
        <w:t>Schéma Régional d’Aménagement et de Développement Durable du Territoire</w:t>
      </w:r>
      <w:r w:rsidR="009817AD">
        <w:t xml:space="preserve"> </w:t>
      </w:r>
      <w:r w:rsidRPr="00931F59">
        <w:t>(SRADDT)</w:t>
      </w:r>
      <w:r>
        <w:t xml:space="preserve"> – </w:t>
      </w:r>
      <w:r w:rsidRPr="00931F59">
        <w:t>SRADDT révisé</w:t>
      </w:r>
      <w:r w:rsidR="003E6E5B">
        <w:rPr>
          <w:b/>
        </w:rPr>
        <w:tab/>
      </w:r>
    </w:p>
    <w:p w14:paraId="69433F0F" w14:textId="77777777" w:rsidR="00A16BA9" w:rsidRDefault="00A16BA9" w:rsidP="00A16BA9">
      <w:pPr>
        <w:pStyle w:val="DossierSuite"/>
      </w:pPr>
    </w:p>
    <w:p w14:paraId="69433F10" w14:textId="77777777" w:rsidR="00A16BA9" w:rsidRDefault="00A16BA9" w:rsidP="00A16BA9">
      <w:pPr>
        <w:pStyle w:val="DossierSuite"/>
      </w:pPr>
    </w:p>
    <w:p w14:paraId="69433F11" w14:textId="77777777" w:rsidR="00A16BA9" w:rsidRPr="00A16BA9" w:rsidRDefault="00A16BA9" w:rsidP="00A16BA9">
      <w:pPr>
        <w:pStyle w:val="DossierSuite"/>
      </w:pPr>
    </w:p>
    <w:p w14:paraId="69433F12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lastRenderedPageBreak/>
        <w:t>AMENAGEMENT DU TERRITOIRE</w:t>
      </w:r>
      <w:r>
        <w:tab/>
      </w:r>
    </w:p>
    <w:p w14:paraId="69433F13" w14:textId="77777777" w:rsidR="00D844A4" w:rsidRDefault="000E32F7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12</w:t>
      </w:r>
      <w:r w:rsidRPr="00931F59">
        <w:tab/>
        <w:t>Contrats Régionaux d'Equilibre Territorial entre la Région et :</w:t>
      </w:r>
      <w:r>
        <w:t xml:space="preserve"> – </w:t>
      </w:r>
      <w:r w:rsidRPr="00931F59">
        <w:t>- le Territoire Asses-Verdon-</w:t>
      </w:r>
      <w:proofErr w:type="spellStart"/>
      <w:r w:rsidRPr="00931F59">
        <w:t>Vaïre</w:t>
      </w:r>
      <w:proofErr w:type="spellEnd"/>
      <w:r w:rsidRPr="00931F59">
        <w:t>-Var</w:t>
      </w:r>
      <w:r>
        <w:t xml:space="preserve"> – </w:t>
      </w:r>
      <w:r w:rsidRPr="00931F59">
        <w:t>- la Communauté d'agglomération du Grand Avignon</w:t>
      </w:r>
      <w:r>
        <w:t xml:space="preserve"> – </w:t>
      </w:r>
      <w:r w:rsidRPr="00931F59">
        <w:t>- le Territoire Dignois</w:t>
      </w:r>
      <w:r>
        <w:t xml:space="preserve"> – </w:t>
      </w:r>
      <w:r w:rsidRPr="00931F59">
        <w:t>- le Territoire Durance Provence</w:t>
      </w:r>
      <w:r>
        <w:t xml:space="preserve"> – </w:t>
      </w:r>
      <w:r w:rsidRPr="00931F59">
        <w:t>- le Territoire Haute-Provence</w:t>
      </w:r>
      <w:r>
        <w:t xml:space="preserve"> – </w:t>
      </w:r>
      <w:r w:rsidRPr="00931F59">
        <w:t>- le Territoire Luberon</w:t>
      </w:r>
      <w:r>
        <w:t xml:space="preserve"> – </w:t>
      </w:r>
      <w:r w:rsidRPr="00931F59">
        <w:t>- le Territoire Sisteronais-Buëch</w:t>
      </w:r>
      <w:r>
        <w:t xml:space="preserve"> – </w:t>
      </w:r>
      <w:r w:rsidRPr="00931F59">
        <w:t>- le Territoire Vallées d'Azur Mercantour</w:t>
      </w:r>
      <w:r>
        <w:t xml:space="preserve"> – </w:t>
      </w:r>
      <w:r w:rsidRPr="00931F59">
        <w:t>- le Territoire Ventoux</w:t>
      </w:r>
    </w:p>
    <w:p w14:paraId="69433F14" w14:textId="77777777" w:rsidR="002C0E27" w:rsidRPr="00931F59" w:rsidRDefault="002C0E27" w:rsidP="00A16BA9">
      <w:pPr>
        <w:pStyle w:val="Commission"/>
        <w:keepNext w:val="0"/>
        <w:keepLines w:val="0"/>
        <w:widowControl w:val="0"/>
        <w:spacing w:before="120"/>
      </w:pPr>
      <w:r>
        <w:t xml:space="preserve"> ENVIRONNEMENT</w:t>
      </w:r>
      <w:r>
        <w:tab/>
      </w:r>
    </w:p>
    <w:p w14:paraId="69433F15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13</w:t>
      </w:r>
      <w:r w:rsidRPr="00931F59">
        <w:tab/>
        <w:t>Parcs naturels régionaux</w:t>
      </w:r>
      <w:r>
        <w:t xml:space="preserve"> – </w:t>
      </w:r>
      <w:r w:rsidRPr="00931F59">
        <w:t>Mise en œuvre des orientations stratégiques et partenariales entre l'Etat, la Région, les Départements et les PNR</w:t>
      </w:r>
      <w:r>
        <w:t xml:space="preserve"> – </w:t>
      </w:r>
      <w:r w:rsidRPr="00931F59">
        <w:t>Conventions pluriannuelles d'objectifs 2015-2020 avec les PNR</w:t>
      </w:r>
      <w:r>
        <w:t xml:space="preserve"> – </w:t>
      </w:r>
      <w:r w:rsidRPr="00931F59">
        <w:t>Convention d'objectifs pour le projet de Parc naturel régional de la Sainte Baume 2015-2017</w:t>
      </w:r>
    </w:p>
    <w:p w14:paraId="69433F16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AMENAGEMENT DU TERRITOIRE - MASSIF ALPIN</w:t>
      </w:r>
      <w:r>
        <w:tab/>
      </w:r>
    </w:p>
    <w:p w14:paraId="69433F17" w14:textId="77777777" w:rsidR="000E32F7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14</w:t>
      </w:r>
      <w:r w:rsidRPr="00931F59">
        <w:tab/>
        <w:t>Convention Interrégionale du Massif des Alpes pour la période 2015 - 2020 (CIMA)</w:t>
      </w:r>
      <w:r>
        <w:t xml:space="preserve"> – </w:t>
      </w:r>
      <w:r w:rsidRPr="00931F59">
        <w:t>Avenant n°1</w:t>
      </w:r>
    </w:p>
    <w:p w14:paraId="69433F18" w14:textId="77777777" w:rsidR="00081FBB" w:rsidRPr="00931F59" w:rsidRDefault="00081FBB" w:rsidP="00081FBB">
      <w:pPr>
        <w:pStyle w:val="Commission"/>
        <w:keepNext w:val="0"/>
        <w:keepLines w:val="0"/>
        <w:widowControl w:val="0"/>
        <w:spacing w:before="120"/>
      </w:pPr>
      <w:r>
        <w:t>DEVELOPPEMENT ECONOMIQUE</w:t>
      </w:r>
      <w:r>
        <w:tab/>
      </w:r>
    </w:p>
    <w:p w14:paraId="69433F19" w14:textId="77777777" w:rsidR="00081FBB" w:rsidRPr="00081FBB" w:rsidRDefault="00081FBB" w:rsidP="00081FBB">
      <w:pPr>
        <w:pStyle w:val="Dossier"/>
        <w:keepNext w:val="0"/>
        <w:keepLines w:val="0"/>
        <w:widowControl w:val="0"/>
      </w:pPr>
      <w:r>
        <w:rPr>
          <w:b/>
        </w:rPr>
        <w:t>100</w:t>
      </w:r>
      <w:r w:rsidRPr="00931F59">
        <w:tab/>
      </w:r>
      <w:r>
        <w:t>Fermeture du tunnel du Chambon – Principe de mise en place d’un programme de solidarité – Principe de soutien aux entreprises touchées par la fermeture du tunnel du Chambon – Continuité des services régionaux de transport – Sécurisation de l’itinéraire Briançon-Isère RD 1091</w:t>
      </w:r>
    </w:p>
    <w:p w14:paraId="69433F1A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TRANSPORTS ET COMMUNICATION - MOBILITE</w:t>
      </w:r>
    </w:p>
    <w:p w14:paraId="69433F1B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15</w:t>
      </w:r>
      <w:r w:rsidRPr="00931F59">
        <w:tab/>
        <w:t>Contrat d'exploitation des services ferroviaires régionaux avec la SNCF</w:t>
      </w:r>
      <w:r>
        <w:t xml:space="preserve"> – </w:t>
      </w:r>
      <w:r w:rsidRPr="00931F59">
        <w:t>Décomptes définitifs et des soldes sur la période de 2003 à 2012</w:t>
      </w:r>
      <w:r>
        <w:t xml:space="preserve"> – </w:t>
      </w:r>
      <w:r w:rsidRPr="00931F59">
        <w:t>Solde des programmes de modernisation des matériels roulants</w:t>
      </w:r>
      <w:r>
        <w:t xml:space="preserve"> – </w:t>
      </w:r>
      <w:r w:rsidRPr="00931F59">
        <w:t>Avenant</w:t>
      </w:r>
      <w:r>
        <w:t xml:space="preserve"> – </w:t>
      </w:r>
      <w:r w:rsidRPr="00931F59">
        <w:t>Affectation d'autorisation de programme</w:t>
      </w:r>
    </w:p>
    <w:p w14:paraId="69433F1C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16</w:t>
      </w:r>
      <w:r w:rsidRPr="00931F59">
        <w:tab/>
        <w:t>Contrat d'exploitation des services ferroviaires régionaux 2007-2016 entre la Région et la SNCF</w:t>
      </w:r>
      <w:r>
        <w:t xml:space="preserve"> – </w:t>
      </w:r>
      <w:r w:rsidRPr="00931F59">
        <w:t>Avenant n° 31</w:t>
      </w:r>
      <w:r w:rsidR="003656F6">
        <w:t xml:space="preserve"> – Convention de transfert d’un automoteur</w:t>
      </w:r>
    </w:p>
    <w:p w14:paraId="69433F1D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17</w:t>
      </w:r>
      <w:r w:rsidRPr="00931F59">
        <w:tab/>
        <w:t>Schéma directeur d'accessibilité</w:t>
      </w:r>
      <w:r>
        <w:t xml:space="preserve"> – </w:t>
      </w:r>
      <w:r w:rsidRPr="00931F59">
        <w:t>Agenda d'accessibilité programme (SDA/</w:t>
      </w:r>
      <w:proofErr w:type="spellStart"/>
      <w:r w:rsidRPr="00931F59">
        <w:t>Ad'AP</w:t>
      </w:r>
      <w:proofErr w:type="spellEnd"/>
      <w:r w:rsidRPr="00931F59">
        <w:t>) des transports publics de voyageurs de la Région</w:t>
      </w:r>
    </w:p>
    <w:p w14:paraId="69433F1E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18</w:t>
      </w:r>
      <w:r w:rsidRPr="00931F59">
        <w:tab/>
        <w:t>Contrat de Plan Etat-Région 2015-2020</w:t>
      </w:r>
      <w:r>
        <w:t xml:space="preserve"> – </w:t>
      </w:r>
      <w:r w:rsidRPr="00931F59">
        <w:t>Convention d'application</w:t>
      </w:r>
      <w:r>
        <w:t xml:space="preserve"> – </w:t>
      </w:r>
      <w:r w:rsidRPr="00931F59">
        <w:t>Projet de régénération de la ligne des Chemins de fer de Provence</w:t>
      </w:r>
    </w:p>
    <w:p w14:paraId="69433F1F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19</w:t>
      </w:r>
      <w:r w:rsidRPr="00931F59">
        <w:tab/>
        <w:t>Exploitation des Chemins de fer de Provence</w:t>
      </w:r>
      <w:r>
        <w:t xml:space="preserve"> – </w:t>
      </w:r>
      <w:r w:rsidRPr="00931F59">
        <w:t>Avenant n°4 au contrat d'Obligation de Service Public</w:t>
      </w:r>
    </w:p>
    <w:p w14:paraId="69433F20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20</w:t>
      </w:r>
      <w:r w:rsidRPr="00931F59">
        <w:tab/>
        <w:t xml:space="preserve">Acquisition et modernisation de matériels ferroviaires régionaux Régio2N </w:t>
      </w:r>
      <w:r>
        <w:t xml:space="preserve"> – </w:t>
      </w:r>
      <w:r w:rsidRPr="00931F59">
        <w:t>Avenant</w:t>
      </w:r>
      <w:r>
        <w:t xml:space="preserve"> – </w:t>
      </w:r>
      <w:r w:rsidRPr="00931F59">
        <w:t>Automoteurs XTER - Voitures Corail - TER2N première génération</w:t>
      </w:r>
      <w:r>
        <w:t xml:space="preserve"> – </w:t>
      </w:r>
      <w:r w:rsidRPr="00931F59">
        <w:t>Conventions</w:t>
      </w:r>
      <w:r>
        <w:t xml:space="preserve"> – </w:t>
      </w:r>
      <w:r w:rsidRPr="00931F59">
        <w:t xml:space="preserve">Affectation d'autorisation de programme </w:t>
      </w:r>
    </w:p>
    <w:p w14:paraId="69433F21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21</w:t>
      </w:r>
      <w:r w:rsidRPr="00931F59">
        <w:tab/>
        <w:t>Convention relative à la mise en œuvre d'une gamme expérimentale "alternative" multimodale dans le département de Vaucluse</w:t>
      </w:r>
    </w:p>
    <w:p w14:paraId="69433F22" w14:textId="77777777" w:rsidR="000E32F7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22</w:t>
      </w:r>
      <w:r w:rsidRPr="00931F59">
        <w:tab/>
        <w:t>Programme régional en faveur des déplacements à vélo</w:t>
      </w:r>
      <w:r>
        <w:t xml:space="preserve"> – </w:t>
      </w:r>
      <w:r w:rsidRPr="00931F59">
        <w:t>Modification du programme d'intervention</w:t>
      </w:r>
    </w:p>
    <w:p w14:paraId="69433F23" w14:textId="77777777" w:rsidR="00DA28FF" w:rsidRPr="00DA28FF" w:rsidRDefault="00DA28FF" w:rsidP="00DA28FF">
      <w:pPr>
        <w:pStyle w:val="DossierSuite"/>
      </w:pPr>
    </w:p>
    <w:p w14:paraId="69433F24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lastRenderedPageBreak/>
        <w:t>CITOYENNETE</w:t>
      </w:r>
      <w:r>
        <w:tab/>
      </w:r>
    </w:p>
    <w:p w14:paraId="69433F25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23</w:t>
      </w:r>
      <w:r w:rsidRPr="00931F59">
        <w:tab/>
        <w:t>Engagement régional en faveur de la pluralité de l'information et du développement des médias citoyens</w:t>
      </w:r>
    </w:p>
    <w:p w14:paraId="69433F26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ENERGIE</w:t>
      </w:r>
      <w:r>
        <w:tab/>
      </w:r>
    </w:p>
    <w:p w14:paraId="69433F27" w14:textId="77777777" w:rsidR="00A16BA9" w:rsidRPr="00A16BA9" w:rsidRDefault="000E32F7" w:rsidP="00284781">
      <w:pPr>
        <w:pStyle w:val="Dossier"/>
        <w:keepNext w:val="0"/>
        <w:keepLines w:val="0"/>
        <w:widowControl w:val="0"/>
      </w:pPr>
      <w:r>
        <w:rPr>
          <w:b/>
        </w:rPr>
        <w:t>24</w:t>
      </w:r>
      <w:r w:rsidRPr="00931F59">
        <w:tab/>
        <w:t>Paris Climat 2015 - La Région s'engage</w:t>
      </w:r>
    </w:p>
    <w:p w14:paraId="69433F28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FORMATION PROFESSIONNELLE</w:t>
      </w:r>
      <w:r>
        <w:tab/>
      </w:r>
    </w:p>
    <w:p w14:paraId="69433F29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25</w:t>
      </w:r>
      <w:r w:rsidRPr="00931F59">
        <w:tab/>
      </w:r>
      <w:r w:rsidR="00F86F2A">
        <w:t>Service Public Régional de Formation Permanente et d’Apprentissage – Habilitation, comme mode de gestion d’une partie du Service Public Régional de Formation Permanente et d’Apprentissage de cinq groupements chargés des centres régionaux de formation professionnelle</w:t>
      </w:r>
      <w:r w:rsidR="003E6E5B">
        <w:rPr>
          <w:i/>
        </w:rPr>
        <w:tab/>
      </w:r>
    </w:p>
    <w:p w14:paraId="69433F2A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26</w:t>
      </w:r>
      <w:r w:rsidR="000E32F7" w:rsidRPr="00931F59">
        <w:tab/>
        <w:t>Service Public Régional de Formation Permanente et d'Apprentissage</w:t>
      </w:r>
      <w:r w:rsidR="000E32F7">
        <w:t xml:space="preserve"> – </w:t>
      </w:r>
      <w:r w:rsidR="000E32F7" w:rsidRPr="00931F59">
        <w:t>Programme Régional des Formations Sanitaires et Sociales 2015</w:t>
      </w:r>
      <w:r w:rsidR="000E32F7">
        <w:t xml:space="preserve"> – </w:t>
      </w:r>
      <w:r w:rsidR="000E32F7" w:rsidRPr="00931F59">
        <w:t>Modernisation des établissements de formation du secteur sanitaire public</w:t>
      </w:r>
      <w:r w:rsidR="000E32F7">
        <w:t xml:space="preserve"> – </w:t>
      </w:r>
      <w:r w:rsidR="000E32F7" w:rsidRPr="00931F59">
        <w:t>Convention cadre de partenariat Région/Agence Régionale de Santé</w:t>
      </w:r>
      <w:r w:rsidR="000E32F7">
        <w:t xml:space="preserve"> – </w:t>
      </w:r>
      <w:r w:rsidR="000E32F7" w:rsidRPr="00931F59">
        <w:t>Affectation d'autorisations de programme</w:t>
      </w:r>
    </w:p>
    <w:p w14:paraId="69433F2B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27</w:t>
      </w:r>
      <w:r w:rsidR="000E32F7" w:rsidRPr="00931F59">
        <w:tab/>
        <w:t>Service Public Régional de Formation Permanente et d'Apprentissage</w:t>
      </w:r>
      <w:r w:rsidR="000E32F7">
        <w:t xml:space="preserve"> – </w:t>
      </w:r>
      <w:r w:rsidR="000E32F7" w:rsidRPr="00931F59">
        <w:t>Programme Régional des Formations Sanitaires et Sociales 2015</w:t>
      </w:r>
      <w:r w:rsidR="000E32F7">
        <w:t xml:space="preserve"> – </w:t>
      </w:r>
      <w:r w:rsidR="000E32F7" w:rsidRPr="00931F59">
        <w:t>Ajustement des dotations de fonctionnement allouées aux établissements de formations sanitaires et du travail social</w:t>
      </w:r>
      <w:r w:rsidR="000E32F7">
        <w:t xml:space="preserve"> – </w:t>
      </w:r>
      <w:r w:rsidR="000E32F7" w:rsidRPr="00931F59">
        <w:t>Affectation d'autorisations d'engagement</w:t>
      </w:r>
    </w:p>
    <w:p w14:paraId="69433F2C" w14:textId="77777777" w:rsidR="000E32F7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2</w:t>
      </w:r>
      <w:r w:rsidR="002262E1">
        <w:rPr>
          <w:b/>
        </w:rPr>
        <w:t>8</w:t>
      </w:r>
      <w:r w:rsidRPr="00931F59">
        <w:tab/>
        <w:t>Service Public Régional de Formation Permanente et d'Apprentissage</w:t>
      </w:r>
      <w:r>
        <w:t xml:space="preserve"> – </w:t>
      </w:r>
      <w:r w:rsidRPr="00931F59">
        <w:t>Programme Régional des Formations Sanitaires et Sociale 2015</w:t>
      </w:r>
      <w:r>
        <w:t xml:space="preserve"> – </w:t>
      </w:r>
      <w:r w:rsidRPr="00931F59">
        <w:t>Acquisition de locaux en vue d'une mise à disposition à l'Institut Méditerranéen de Formation d'Avignon, établissement de formation du travail social</w:t>
      </w:r>
    </w:p>
    <w:p w14:paraId="69433F2D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29</w:t>
      </w:r>
      <w:r w:rsidR="000E32F7" w:rsidRPr="00931F59">
        <w:tab/>
        <w:t>Service Public Régional de Formation Permanente et d'Apprentissage (SPRFPA)</w:t>
      </w:r>
      <w:r w:rsidR="000E32F7">
        <w:t xml:space="preserve"> – </w:t>
      </w:r>
      <w:r w:rsidR="000E32F7" w:rsidRPr="00931F59">
        <w:t>Cadre d'intervention pour le soutien à la Validation des Acquis de l'Expérience (VAE) Collective</w:t>
      </w:r>
    </w:p>
    <w:p w14:paraId="69433F2E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30</w:t>
      </w:r>
      <w:r w:rsidR="000E32F7" w:rsidRPr="00931F59">
        <w:tab/>
        <w:t>Service Public Régional de la Formation Permanente et de l'Apprentissage</w:t>
      </w:r>
      <w:r w:rsidR="000E32F7">
        <w:t xml:space="preserve"> – </w:t>
      </w:r>
      <w:r w:rsidR="000E32F7" w:rsidRPr="00931F59">
        <w:t>Accès à la certification professionnelle</w:t>
      </w:r>
      <w:r w:rsidR="000E32F7">
        <w:t xml:space="preserve"> – </w:t>
      </w:r>
      <w:r w:rsidR="000E32F7" w:rsidRPr="00931F59">
        <w:t>Accords-cadres pluriannuels 2015/2018</w:t>
      </w:r>
      <w:r w:rsidR="000E32F7">
        <w:t xml:space="preserve"> – </w:t>
      </w:r>
      <w:r w:rsidR="000E32F7" w:rsidRPr="00931F59">
        <w:t>Conventions annuelles d'application 2015-2016</w:t>
      </w:r>
      <w:r w:rsidR="000E32F7">
        <w:t xml:space="preserve"> – </w:t>
      </w:r>
      <w:r w:rsidR="000E32F7" w:rsidRPr="00931F59">
        <w:t>Affectation d'autorisations d'engagement</w:t>
      </w:r>
    </w:p>
    <w:p w14:paraId="69433F2F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31</w:t>
      </w:r>
      <w:r w:rsidR="000E32F7" w:rsidRPr="00931F59">
        <w:tab/>
        <w:t>Plateformes de Suivi et d'Appui aux Décrocheurs (PSAD)</w:t>
      </w:r>
      <w:r w:rsidR="000E32F7">
        <w:t xml:space="preserve"> – </w:t>
      </w:r>
      <w:r w:rsidR="000E32F7" w:rsidRPr="00931F59">
        <w:t>Convention</w:t>
      </w:r>
    </w:p>
    <w:p w14:paraId="69433F30" w14:textId="77777777" w:rsidR="00BD5BC0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32</w:t>
      </w:r>
      <w:r w:rsidR="000E32F7" w:rsidRPr="00931F59">
        <w:tab/>
        <w:t>Mise en œuvre d'une stratégie régionale partagée sur le déploiement du Compte Personnel de Formation Salariés</w:t>
      </w:r>
      <w:r w:rsidR="000E32F7">
        <w:t xml:space="preserve"> – </w:t>
      </w:r>
      <w:r w:rsidR="000E32F7" w:rsidRPr="00931F59">
        <w:t>Accord-cadre 2015-2018 entre la Région Provence-Alpes-Côte d'Azur et le Comité Paritaire interprofessionnel Régional pour l'Emploi et la Formation professionn</w:t>
      </w:r>
      <w:r w:rsidR="00890ACA">
        <w:t>elle (</w:t>
      </w:r>
      <w:r w:rsidR="000E32F7" w:rsidRPr="00931F59">
        <w:t>COPAREF)</w:t>
      </w:r>
    </w:p>
    <w:p w14:paraId="69433F31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33</w:t>
      </w:r>
      <w:r w:rsidR="000E32F7" w:rsidRPr="00931F59">
        <w:tab/>
        <w:t>Fonds partenarial pour la formation et la continuité professionnelle : développement des compétences et des qualifications des actifs</w:t>
      </w:r>
      <w:r w:rsidR="000E32F7">
        <w:t xml:space="preserve"> – </w:t>
      </w:r>
      <w:r w:rsidR="000E32F7" w:rsidRPr="00931F59">
        <w:t>Des fonds IRIS vers une stratégie régionale partagée autour du Compte Personnel de Formation</w:t>
      </w:r>
      <w:r w:rsidR="000E32F7">
        <w:t xml:space="preserve"> – </w:t>
      </w:r>
      <w:r w:rsidR="000E32F7" w:rsidRPr="00931F59">
        <w:t>Accord de partenariat pour le développement des compétences des actifs, la sécurisation de l'emploi et le maintien de la compétitivité des TPE-PME dans le secteur du Tourisme</w:t>
      </w:r>
      <w:r w:rsidR="000E32F7">
        <w:t xml:space="preserve"> – </w:t>
      </w:r>
      <w:r w:rsidR="000E32F7" w:rsidRPr="00931F59">
        <w:t>Continuité professionnelle des actifs des secteurs de l'économie sociale et solidaire</w:t>
      </w:r>
      <w:r w:rsidR="000E32F7">
        <w:t xml:space="preserve"> – </w:t>
      </w:r>
      <w:r w:rsidR="000E32F7" w:rsidRPr="00931F59">
        <w:t>Convention et accord de partenariat</w:t>
      </w:r>
      <w:r w:rsidR="000E32F7">
        <w:t xml:space="preserve"> – </w:t>
      </w:r>
      <w:r w:rsidR="000E32F7" w:rsidRPr="00931F59">
        <w:t>Affectation d'autorisations d'engagement</w:t>
      </w:r>
    </w:p>
    <w:p w14:paraId="69433F32" w14:textId="77777777" w:rsidR="00284781" w:rsidRDefault="00284781" w:rsidP="00A16BA9">
      <w:pPr>
        <w:pStyle w:val="Dossier"/>
        <w:keepNext w:val="0"/>
        <w:keepLines w:val="0"/>
        <w:widowControl w:val="0"/>
        <w:rPr>
          <w:b/>
        </w:rPr>
      </w:pPr>
    </w:p>
    <w:p w14:paraId="69433F33" w14:textId="77777777" w:rsidR="00284781" w:rsidRDefault="00284781" w:rsidP="00A16BA9">
      <w:pPr>
        <w:pStyle w:val="Dossier"/>
        <w:keepNext w:val="0"/>
        <w:keepLines w:val="0"/>
        <w:widowControl w:val="0"/>
        <w:rPr>
          <w:b/>
        </w:rPr>
      </w:pPr>
    </w:p>
    <w:p w14:paraId="69433F34" w14:textId="77777777" w:rsidR="003E6E5B" w:rsidRPr="003E6E5B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lastRenderedPageBreak/>
        <w:t>34</w:t>
      </w:r>
      <w:r w:rsidR="000E32F7" w:rsidRPr="00931F59">
        <w:tab/>
        <w:t>Service Public Régional de Formation Permanente et d'Apprentissage</w:t>
      </w:r>
      <w:r w:rsidR="000E32F7">
        <w:t xml:space="preserve"> – </w:t>
      </w:r>
      <w:r w:rsidR="000E32F7" w:rsidRPr="00931F59">
        <w:t>Compte rendu sur la Commande Publique Régionale de Formation</w:t>
      </w:r>
      <w:r w:rsidR="000E32F7">
        <w:t xml:space="preserve"> – </w:t>
      </w:r>
      <w:r w:rsidR="000E32F7" w:rsidRPr="00931F59">
        <w:t>Parcours de Formation Accompagnés 2013-2014</w:t>
      </w:r>
      <w:r w:rsidR="000E32F7">
        <w:t xml:space="preserve"> – </w:t>
      </w:r>
      <w:r w:rsidR="000E32F7" w:rsidRPr="00931F59">
        <w:t>Programme Territorial de Formation et de Qualification 2013-2014</w:t>
      </w:r>
      <w:r w:rsidR="000E32F7">
        <w:t xml:space="preserve"> – </w:t>
      </w:r>
      <w:r w:rsidR="000E32F7" w:rsidRPr="00931F59">
        <w:t>Espaces Territoriaux d'Accès aux Premiers Savoirs (ETAPS) 2013-2014</w:t>
      </w:r>
    </w:p>
    <w:p w14:paraId="69433F35" w14:textId="77777777" w:rsidR="000E32F7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35</w:t>
      </w:r>
      <w:r w:rsidR="000E32F7" w:rsidRPr="00931F59">
        <w:tab/>
        <w:t>Service Public Régional de Formation Permanente et d'Apprentissage</w:t>
      </w:r>
      <w:r w:rsidR="000E32F7">
        <w:t xml:space="preserve"> – </w:t>
      </w:r>
      <w:r w:rsidR="000E32F7" w:rsidRPr="00931F59">
        <w:t>ADFIC marché F07210</w:t>
      </w:r>
      <w:r w:rsidR="000E32F7">
        <w:t xml:space="preserve"> – </w:t>
      </w:r>
      <w:r w:rsidR="000E32F7" w:rsidRPr="00931F59">
        <w:t>Annulation de la prescription quadriennale</w:t>
      </w:r>
    </w:p>
    <w:p w14:paraId="69433F36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DEVELOPPEMENT ECONOMIQUE</w:t>
      </w:r>
      <w:r>
        <w:tab/>
      </w:r>
    </w:p>
    <w:p w14:paraId="69433F37" w14:textId="77777777" w:rsidR="003E6E5B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36</w:t>
      </w:r>
      <w:r w:rsidR="000E32F7" w:rsidRPr="00931F59">
        <w:tab/>
        <w:t>Stratégie Régionale d'Innovation</w:t>
      </w:r>
      <w:r w:rsidR="000E32F7">
        <w:t xml:space="preserve"> – </w:t>
      </w:r>
      <w:r w:rsidR="000E32F7" w:rsidRPr="00931F59">
        <w:t>Schéma Régional Climat Air Energie</w:t>
      </w:r>
      <w:r w:rsidR="000E32F7">
        <w:t xml:space="preserve"> – </w:t>
      </w:r>
      <w:r w:rsidR="000E32F7" w:rsidRPr="00931F59">
        <w:t>Réseaux Electriques Intelligents en PACA</w:t>
      </w:r>
      <w:r w:rsidR="000E32F7">
        <w:t xml:space="preserve"> – </w:t>
      </w:r>
      <w:r w:rsidR="000E32F7" w:rsidRPr="00931F59">
        <w:t xml:space="preserve">Candidature régionale à l'appel national à candidature et à projets pour contribuer au déploiement à grande échelle de solutions technologiques smart </w:t>
      </w:r>
      <w:proofErr w:type="spellStart"/>
      <w:r w:rsidR="000E32F7" w:rsidRPr="00931F59">
        <w:t>grids</w:t>
      </w:r>
      <w:proofErr w:type="spellEnd"/>
    </w:p>
    <w:p w14:paraId="69433F38" w14:textId="77777777" w:rsidR="00B333D3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37</w:t>
      </w:r>
      <w:r w:rsidR="000E32F7" w:rsidRPr="00931F59">
        <w:tab/>
        <w:t>Stratégie Régionale d'Innovation</w:t>
      </w:r>
      <w:r w:rsidR="000E32F7">
        <w:t xml:space="preserve"> – </w:t>
      </w:r>
      <w:r w:rsidR="000E32F7" w:rsidRPr="00931F59">
        <w:t>Partenariat Innovation</w:t>
      </w:r>
      <w:r w:rsidR="00B333D3" w:rsidRPr="00B333D3">
        <w:t xml:space="preserve"> </w:t>
      </w:r>
      <w:r w:rsidR="00B333D3" w:rsidRPr="00931F59">
        <w:t>en Provence-Alpes-Côte d'Azur</w:t>
      </w:r>
      <w:r w:rsidR="000E32F7">
        <w:t xml:space="preserve"> – </w:t>
      </w:r>
      <w:r w:rsidR="00B333D3">
        <w:t xml:space="preserve">Fonds Régional d’Innovation - </w:t>
      </w:r>
      <w:r w:rsidR="000E32F7" w:rsidRPr="00931F59">
        <w:t>Avenant n° 1 à la convention de partenariat innovation</w:t>
      </w:r>
      <w:r w:rsidR="000E32F7">
        <w:t>– </w:t>
      </w:r>
      <w:r w:rsidR="000E32F7" w:rsidRPr="00931F59">
        <w:t>Dotation du Fonds Régional d'Innovation</w:t>
      </w:r>
      <w:r w:rsidR="000E32F7">
        <w:t xml:space="preserve"> </w:t>
      </w:r>
    </w:p>
    <w:p w14:paraId="69433F39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38</w:t>
      </w:r>
      <w:r w:rsidR="000E32F7" w:rsidRPr="00931F59">
        <w:tab/>
        <w:t>Stratégie Régionale de l'Innovation</w:t>
      </w:r>
      <w:r w:rsidR="000E32F7">
        <w:t xml:space="preserve"> – </w:t>
      </w:r>
      <w:r w:rsidR="000E32F7" w:rsidRPr="00931F59">
        <w:t>SAS PACA INVESTISSEMENT</w:t>
      </w:r>
      <w:r w:rsidR="000E32F7">
        <w:t xml:space="preserve"> – </w:t>
      </w:r>
      <w:r w:rsidR="000E32F7" w:rsidRPr="00931F59">
        <w:t>Modification des statuts</w:t>
      </w:r>
      <w:r w:rsidR="000E32F7">
        <w:t xml:space="preserve"> – </w:t>
      </w:r>
      <w:r w:rsidR="000E32F7" w:rsidRPr="00931F59">
        <w:t>Modification de la stratégie d'investissement de la société</w:t>
      </w:r>
      <w:r w:rsidR="000E32F7">
        <w:t xml:space="preserve"> – </w:t>
      </w:r>
      <w:r w:rsidR="000E32F7" w:rsidRPr="00931F59">
        <w:t>Augmentation de capital.</w:t>
      </w:r>
      <w:r w:rsidR="000E32F7">
        <w:t xml:space="preserve"> – </w:t>
      </w:r>
      <w:r w:rsidR="000E32F7" w:rsidRPr="00931F59">
        <w:t xml:space="preserve">SAS PACA EMERGENCE Augmentation de capital </w:t>
      </w:r>
      <w:r w:rsidR="000E32F7">
        <w:t xml:space="preserve"> – </w:t>
      </w:r>
      <w:r w:rsidR="000E32F7" w:rsidRPr="00931F59">
        <w:t>FINADVANCE CAP DEVELOPPEMENT modifications du règlement intérieur</w:t>
      </w:r>
      <w:r w:rsidR="000E32F7">
        <w:t xml:space="preserve"> – </w:t>
      </w:r>
      <w:r w:rsidR="000E32F7" w:rsidRPr="00931F59">
        <w:t>Affectation d'autorisations de programme</w:t>
      </w:r>
    </w:p>
    <w:p w14:paraId="69433F3A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EMPLOI</w:t>
      </w:r>
      <w:r>
        <w:tab/>
      </w:r>
    </w:p>
    <w:p w14:paraId="69433F3B" w14:textId="77777777" w:rsidR="002C0E27" w:rsidRPr="00BD5BC0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39</w:t>
      </w:r>
      <w:r w:rsidR="000E32F7" w:rsidRPr="00931F59">
        <w:tab/>
        <w:t>Contrat Régional pour l'Emploi et une Economie Responsable (CREER)</w:t>
      </w:r>
      <w:r w:rsidR="000E32F7">
        <w:t xml:space="preserve"> – </w:t>
      </w:r>
      <w:r w:rsidR="000E32F7" w:rsidRPr="00931F59">
        <w:t>Stratégie Régionale d'Innovation</w:t>
      </w:r>
      <w:r w:rsidR="000E32F7">
        <w:t xml:space="preserve"> – </w:t>
      </w:r>
      <w:r w:rsidR="000E32F7" w:rsidRPr="00931F59">
        <w:t>Evolution des aides régionales en faveur des entreprises</w:t>
      </w:r>
      <w:r w:rsidR="00FA7D20">
        <w:t xml:space="preserve"> </w:t>
      </w:r>
      <w:r w:rsidR="000E32F7">
        <w:t>– </w:t>
      </w:r>
      <w:r w:rsidR="000E32F7" w:rsidRPr="00931F59">
        <w:t>Création d’un compartiment au Fonds Régional Innovation PACA (FRI 2 PACA) : Fonds d'Innovation Sociale Provence-Alpes-Côte d'Azur - FISO PACA</w:t>
      </w:r>
      <w:r w:rsidR="000E32F7">
        <w:t xml:space="preserve"> –</w:t>
      </w:r>
      <w:r w:rsidR="00FA7D20" w:rsidRPr="00FA7D20">
        <w:t xml:space="preserve"> </w:t>
      </w:r>
      <w:r w:rsidR="00FA7D20" w:rsidRPr="00931F59">
        <w:t>Avenant n°2 à la convention de partenariat innovation en PACA</w:t>
      </w:r>
      <w:r w:rsidR="00FA7D20">
        <w:t xml:space="preserve"> – </w:t>
      </w:r>
      <w:r w:rsidR="000E32F7" w:rsidRPr="00931F59">
        <w:t>Abondement du dispositif d’Innovation Sociale Provence-Alpes-Côte d'Azur</w:t>
      </w:r>
      <w:r w:rsidR="000E32F7">
        <w:t xml:space="preserve"> – </w:t>
      </w:r>
      <w:r w:rsidR="000E32F7" w:rsidRPr="00931F59">
        <w:t>Appel à projets Innovation Sociale Provence-Alpes-Côte d'Azur</w:t>
      </w:r>
      <w:r w:rsidR="000E32F7">
        <w:t xml:space="preserve"> – </w:t>
      </w:r>
      <w:r w:rsidR="000E32F7" w:rsidRPr="00931F59">
        <w:t>Affectation d'autorisations de programme</w:t>
      </w:r>
    </w:p>
    <w:p w14:paraId="69433F3C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TECHNOLOGIES DE L'INFORMATION ET DE LA COMMUNICATION</w:t>
      </w:r>
      <w:r>
        <w:tab/>
      </w:r>
    </w:p>
    <w:p w14:paraId="69433F3D" w14:textId="77777777" w:rsidR="00BD5BC0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40</w:t>
      </w:r>
      <w:r w:rsidR="000E32F7" w:rsidRPr="00931F59">
        <w:tab/>
        <w:t>Révision de la Stratégie de Cohérence Régionale d'Aménagement Numérique (SCORAN)</w:t>
      </w:r>
      <w:r w:rsidR="000E32F7">
        <w:t xml:space="preserve"> – </w:t>
      </w:r>
      <w:r w:rsidR="000E32F7" w:rsidRPr="00931F59">
        <w:t xml:space="preserve">Cession d’un fourreau (alvéole) implanté sur le domaine public régional entre </w:t>
      </w:r>
      <w:proofErr w:type="spellStart"/>
      <w:r w:rsidR="000E32F7" w:rsidRPr="00931F59">
        <w:t>Mezel-Chateauredon</w:t>
      </w:r>
      <w:proofErr w:type="spellEnd"/>
      <w:r w:rsidR="000E32F7" w:rsidRPr="00931F59">
        <w:t xml:space="preserve"> et </w:t>
      </w:r>
      <w:proofErr w:type="spellStart"/>
      <w:r w:rsidR="000E32F7" w:rsidRPr="00931F59">
        <w:t>Colomars</w:t>
      </w:r>
      <w:proofErr w:type="spellEnd"/>
      <w:r w:rsidR="000E32F7" w:rsidRPr="00931F59">
        <w:t>-la-Manda et mise à disposition au SMOTHD dans le cadre du transfert de compétence</w:t>
      </w:r>
      <w:r w:rsidR="000E32F7">
        <w:t xml:space="preserve"> – </w:t>
      </w:r>
      <w:r w:rsidR="000E32F7" w:rsidRPr="00931F59">
        <w:t>Transfert de la compétence L1425-1 du CGCT de la Région au SMO PACA THD sur le territoire des Alpes-Maritimes</w:t>
      </w:r>
      <w:r w:rsidR="000E32F7">
        <w:t xml:space="preserve"> – </w:t>
      </w:r>
      <w:r w:rsidR="000E32F7" w:rsidRPr="00931F59">
        <w:t>Convention de Programmation et de Suivi des Déploiements (CPSD) sur les départements de la région PACA</w:t>
      </w:r>
      <w:r w:rsidR="003E6E5B">
        <w:rPr>
          <w:b/>
        </w:rPr>
        <w:tab/>
      </w:r>
    </w:p>
    <w:p w14:paraId="69433F3E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41</w:t>
      </w:r>
      <w:r w:rsidR="000E32F7" w:rsidRPr="00931F59">
        <w:tab/>
        <w:t>Programme Espaces Régionaux Internet Citoyen (ERIC)</w:t>
      </w:r>
      <w:r w:rsidR="000E32F7">
        <w:t xml:space="preserve"> – </w:t>
      </w:r>
      <w:r w:rsidR="000E32F7" w:rsidRPr="00931F59">
        <w:t>Dispositif ERIC centres de ressources numériques</w:t>
      </w:r>
      <w:r w:rsidR="000E32F7">
        <w:t xml:space="preserve"> – </w:t>
      </w:r>
      <w:r w:rsidR="000E32F7" w:rsidRPr="00931F59">
        <w:t>Modification du cadre d'intervention</w:t>
      </w:r>
      <w:r w:rsidR="000E32F7">
        <w:t xml:space="preserve"> – </w:t>
      </w:r>
      <w:r w:rsidR="000E32F7" w:rsidRPr="00931F59">
        <w:t>Modification de la convention type</w:t>
      </w:r>
    </w:p>
    <w:p w14:paraId="69433F3F" w14:textId="77777777" w:rsidR="000E32F7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42</w:t>
      </w:r>
      <w:r w:rsidR="000E32F7" w:rsidRPr="00931F59">
        <w:tab/>
        <w:t>Open Paca : Feuille de route stratégique pour l'ouverture des données</w:t>
      </w:r>
      <w:r w:rsidR="000E32F7">
        <w:t xml:space="preserve"> – </w:t>
      </w:r>
      <w:r w:rsidR="000E32F7" w:rsidRPr="00931F59">
        <w:t>2015-2017</w:t>
      </w:r>
    </w:p>
    <w:p w14:paraId="69433F40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ENVIRONNEMENT</w:t>
      </w:r>
      <w:r>
        <w:tab/>
      </w:r>
    </w:p>
    <w:p w14:paraId="69433F41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43</w:t>
      </w:r>
      <w:r w:rsidR="000E32F7" w:rsidRPr="00931F59">
        <w:tab/>
        <w:t>Situation en matière de Développement Durable de la Région</w:t>
      </w:r>
    </w:p>
    <w:p w14:paraId="69433F42" w14:textId="77777777" w:rsidR="00284781" w:rsidRDefault="00284781" w:rsidP="00A16BA9">
      <w:pPr>
        <w:pStyle w:val="Dossier"/>
        <w:keepNext w:val="0"/>
        <w:keepLines w:val="0"/>
        <w:widowControl w:val="0"/>
        <w:rPr>
          <w:b/>
        </w:rPr>
      </w:pPr>
    </w:p>
    <w:p w14:paraId="69433F43" w14:textId="77777777" w:rsidR="00BF6102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lastRenderedPageBreak/>
        <w:t>44</w:t>
      </w:r>
      <w:r w:rsidR="000E32F7" w:rsidRPr="00931F59">
        <w:tab/>
        <w:t>Application de la délibération n° 13-1566 du 13 décembre 2013 relative à l'introduction des critères économiques, sociaux et environnementaux du développement durable :</w:t>
      </w:r>
      <w:r w:rsidR="000E32F7">
        <w:t xml:space="preserve"> – </w:t>
      </w:r>
      <w:r w:rsidR="000E32F7" w:rsidRPr="00931F59">
        <w:t>- Incitation à l'efficacité énergétique dans les bâtiments.</w:t>
      </w:r>
      <w:r w:rsidR="000E32F7">
        <w:t xml:space="preserve"> – </w:t>
      </w:r>
      <w:r w:rsidR="000E32F7" w:rsidRPr="00931F59">
        <w:t>- Poursuite de la sensibilisation et de l'accompagnement des porteurs de projets.</w:t>
      </w:r>
    </w:p>
    <w:p w14:paraId="69433F44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4</w:t>
      </w:r>
      <w:r w:rsidR="002262E1">
        <w:rPr>
          <w:b/>
        </w:rPr>
        <w:t>5</w:t>
      </w:r>
      <w:r w:rsidRPr="00931F59">
        <w:tab/>
        <w:t>Assemblée pour une Gouvernance Opérationnelle de la Ressource en eau et des Aquifères - AGORA</w:t>
      </w:r>
      <w:r>
        <w:t xml:space="preserve"> – </w:t>
      </w:r>
      <w:r w:rsidRPr="00931F59">
        <w:t>Mission d'animation régionale et de concertation dans le domaine de la gestion intégrée de la ressource en eau et des milieux aquatiques</w:t>
      </w:r>
    </w:p>
    <w:p w14:paraId="69433F45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46</w:t>
      </w:r>
      <w:r w:rsidR="000E32F7" w:rsidRPr="00931F59">
        <w:tab/>
        <w:t>Contrat de Plan Etat-Région 2015-2020</w:t>
      </w:r>
      <w:r w:rsidR="000E32F7">
        <w:t xml:space="preserve"> – </w:t>
      </w:r>
      <w:r w:rsidR="000E32F7" w:rsidRPr="00931F59">
        <w:t>Convention entre la Région et le Bureau de Recherches Géologiques et Minières (BRGM) pour la mise en œuvre de la stratégie régionale sur les eaux souterraines</w:t>
      </w:r>
    </w:p>
    <w:p w14:paraId="69433F46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47</w:t>
      </w:r>
      <w:r w:rsidR="000E32F7" w:rsidRPr="00931F59">
        <w:tab/>
        <w:t>Mise en œuvre du contrat de rivière de la Bléone et de ses affluents (Alpes de Haute-Provence)</w:t>
      </w:r>
      <w:r w:rsidR="000E32F7">
        <w:t xml:space="preserve"> – </w:t>
      </w:r>
      <w:r w:rsidR="000E32F7" w:rsidRPr="00931F59">
        <w:t>Première phase</w:t>
      </w:r>
    </w:p>
    <w:p w14:paraId="69433F47" w14:textId="77777777" w:rsidR="000E32F7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48</w:t>
      </w:r>
      <w:r w:rsidR="000E32F7" w:rsidRPr="00931F59">
        <w:tab/>
        <w:t>Avenant au contrat de rivière du Val de Durance (Hautes-Alpes, Alpes de Haute-Provence, Var, Vaucluse, Bouches-du-Rhône)</w:t>
      </w:r>
    </w:p>
    <w:p w14:paraId="69433F48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49</w:t>
      </w:r>
      <w:r w:rsidR="000E32F7" w:rsidRPr="00931F59">
        <w:tab/>
        <w:t>A</w:t>
      </w:r>
      <w:r w:rsidR="00B333D3">
        <w:t xml:space="preserve">dhésion de la commune de </w:t>
      </w:r>
      <w:proofErr w:type="spellStart"/>
      <w:r w:rsidR="00B333D3">
        <w:t>Pei</w:t>
      </w:r>
      <w:r w:rsidR="000E32F7" w:rsidRPr="00931F59">
        <w:t>pin</w:t>
      </w:r>
      <w:proofErr w:type="spellEnd"/>
      <w:r w:rsidR="000E32F7" w:rsidRPr="00931F59">
        <w:t xml:space="preserve"> au Syndicat Mixte d’Aménagement de la Vallée de la Durance (SMAVD)</w:t>
      </w:r>
      <w:r w:rsidR="000E32F7">
        <w:t xml:space="preserve"> – </w:t>
      </w:r>
      <w:r w:rsidR="000E32F7" w:rsidRPr="00931F59">
        <w:t xml:space="preserve">Avis de la Région </w:t>
      </w:r>
    </w:p>
    <w:p w14:paraId="69433F49" w14:textId="77777777" w:rsidR="003E6E5B" w:rsidRPr="003E6E5B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50</w:t>
      </w:r>
      <w:r w:rsidR="000E32F7" w:rsidRPr="00931F59">
        <w:tab/>
        <w:t xml:space="preserve">Plan de gestion de la Réserve naturelle régionale de Saint </w:t>
      </w:r>
      <w:proofErr w:type="spellStart"/>
      <w:r w:rsidR="000E32F7" w:rsidRPr="00931F59">
        <w:t>Maurin</w:t>
      </w:r>
      <w:proofErr w:type="spellEnd"/>
      <w:r w:rsidR="000E32F7">
        <w:t xml:space="preserve"> – </w:t>
      </w:r>
      <w:r w:rsidR="000E32F7" w:rsidRPr="00931F59">
        <w:t>La Palud-sur-Verdon - Alpes de Haute-Provence</w:t>
      </w:r>
    </w:p>
    <w:p w14:paraId="69433F4A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 w:rsidRPr="00931F59">
        <w:t>HABITAT - URBANISME</w:t>
      </w:r>
      <w:r w:rsidRPr="00931F59">
        <w:tab/>
      </w:r>
    </w:p>
    <w:p w14:paraId="69433F4B" w14:textId="77777777" w:rsidR="00BD5BC0" w:rsidRDefault="000E32F7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5</w:t>
      </w:r>
      <w:r w:rsidR="002262E1">
        <w:rPr>
          <w:b/>
        </w:rPr>
        <w:t>1</w:t>
      </w:r>
      <w:r w:rsidRPr="00931F59">
        <w:tab/>
        <w:t>Appel à projets 2015 - Fonds SRU : Soutenir la construction neuve de logements sociaux et exemplaires sur le plan énergétique</w:t>
      </w:r>
    </w:p>
    <w:p w14:paraId="69433F4C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52</w:t>
      </w:r>
      <w:r w:rsidR="000E32F7" w:rsidRPr="00931F59">
        <w:tab/>
        <w:t>Réhabilitation du parc privé : centres anciens et copropriétés dégradées</w:t>
      </w:r>
      <w:r w:rsidR="000E32F7">
        <w:t xml:space="preserve"> – </w:t>
      </w:r>
      <w:r w:rsidR="000E32F7" w:rsidRPr="00931F59">
        <w:t>Programme d'Intérêt Général de la Communauté de communes Sainte Baume Mont Aurélien</w:t>
      </w:r>
      <w:r w:rsidR="000E32F7">
        <w:t xml:space="preserve"> – </w:t>
      </w:r>
      <w:r w:rsidR="000E32F7" w:rsidRPr="00931F59">
        <w:t>Conventions</w:t>
      </w:r>
    </w:p>
    <w:p w14:paraId="69433F4D" w14:textId="77777777" w:rsidR="000E32F7" w:rsidRPr="00AD430A" w:rsidRDefault="000E32F7" w:rsidP="00A16BA9">
      <w:pPr>
        <w:pStyle w:val="Dossier"/>
        <w:keepNext w:val="0"/>
        <w:keepLines w:val="0"/>
        <w:widowControl w:val="0"/>
        <w:rPr>
          <w:i/>
        </w:rPr>
      </w:pPr>
      <w:r>
        <w:rPr>
          <w:b/>
        </w:rPr>
        <w:t>5</w:t>
      </w:r>
      <w:r w:rsidR="002262E1">
        <w:rPr>
          <w:b/>
        </w:rPr>
        <w:t>3</w:t>
      </w:r>
      <w:r w:rsidRPr="00931F59">
        <w:tab/>
        <w:t>Réhabilitation du parc public de logements sociaux - Plan RHEA HLM 2</w:t>
      </w:r>
      <w:r>
        <w:t xml:space="preserve"> – </w:t>
      </w:r>
      <w:r w:rsidRPr="00931F59">
        <w:t>Conventions</w:t>
      </w:r>
    </w:p>
    <w:p w14:paraId="69433F4E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5</w:t>
      </w:r>
      <w:r w:rsidR="002262E1">
        <w:rPr>
          <w:b/>
        </w:rPr>
        <w:t>4</w:t>
      </w:r>
      <w:r w:rsidRPr="00931F59">
        <w:tab/>
        <w:t>Association Régionale des Organismes HLM des régions Provence-Alpes-Côte d'Azur et Corse</w:t>
      </w:r>
      <w:r>
        <w:t xml:space="preserve"> – </w:t>
      </w:r>
      <w:r w:rsidRPr="00931F59">
        <w:t>Convention cadre</w:t>
      </w:r>
    </w:p>
    <w:p w14:paraId="69433F4F" w14:textId="77777777" w:rsidR="000E32F7" w:rsidRPr="00931F59" w:rsidRDefault="000E32F7" w:rsidP="00A16BA9">
      <w:pPr>
        <w:pStyle w:val="Dossier"/>
        <w:keepNext w:val="0"/>
        <w:keepLines w:val="0"/>
        <w:widowControl w:val="0"/>
      </w:pPr>
      <w:r>
        <w:rPr>
          <w:b/>
        </w:rPr>
        <w:t>5</w:t>
      </w:r>
      <w:r w:rsidR="002262E1">
        <w:rPr>
          <w:b/>
        </w:rPr>
        <w:t>5</w:t>
      </w:r>
      <w:r w:rsidRPr="00931F59">
        <w:tab/>
        <w:t>Accès au logement des personnes défavorisées</w:t>
      </w:r>
      <w:r>
        <w:t xml:space="preserve"> – </w:t>
      </w:r>
      <w:r w:rsidRPr="00931F59">
        <w:t>Conventions</w:t>
      </w:r>
    </w:p>
    <w:p w14:paraId="69433F50" w14:textId="77777777" w:rsidR="00D844A4" w:rsidRPr="00D844A4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56</w:t>
      </w:r>
      <w:r w:rsidR="000E32F7" w:rsidRPr="00931F59">
        <w:tab/>
        <w:t>Rénovation urbaine - Projet RUISSEAU MIRABEAU</w:t>
      </w:r>
      <w:r w:rsidR="000E32F7">
        <w:t xml:space="preserve"> – </w:t>
      </w:r>
      <w:r w:rsidR="000E32F7" w:rsidRPr="00931F59">
        <w:t>Convention</w:t>
      </w:r>
    </w:p>
    <w:p w14:paraId="69433F51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SOLIDARITES</w:t>
      </w:r>
      <w:r>
        <w:tab/>
      </w:r>
    </w:p>
    <w:p w14:paraId="69433F52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57</w:t>
      </w:r>
      <w:r w:rsidR="000E32F7" w:rsidRPr="00931F59">
        <w:tab/>
        <w:t>Rapports relatifs :</w:t>
      </w:r>
      <w:r w:rsidR="000E32F7">
        <w:t xml:space="preserve"> – </w:t>
      </w:r>
      <w:r w:rsidR="000E32F7" w:rsidRPr="00931F59">
        <w:t>- à l'égalité entre les femmes et les hommes</w:t>
      </w:r>
      <w:r w:rsidR="000E32F7">
        <w:t xml:space="preserve"> – </w:t>
      </w:r>
      <w:r w:rsidR="000E32F7" w:rsidRPr="00931F59">
        <w:t>- à la lutte contre les discriminations dans les politiques régionales</w:t>
      </w:r>
      <w:r w:rsidR="000E32F7">
        <w:t xml:space="preserve"> – </w:t>
      </w:r>
      <w:r w:rsidR="000E32F7" w:rsidRPr="00931F59">
        <w:t>(2014)</w:t>
      </w:r>
    </w:p>
    <w:p w14:paraId="69433F53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58</w:t>
      </w:r>
      <w:r w:rsidR="000E32F7" w:rsidRPr="00931F59">
        <w:tab/>
        <w:t>Territoire d'excellence pour l'égalité professionnelle entre les femmes et les hommes</w:t>
      </w:r>
      <w:r w:rsidR="000E32F7">
        <w:t xml:space="preserve"> – </w:t>
      </w:r>
      <w:r w:rsidR="000E32F7" w:rsidRPr="00931F59">
        <w:t>Convention cadre</w:t>
      </w:r>
    </w:p>
    <w:p w14:paraId="69433F54" w14:textId="77777777" w:rsidR="000E32F7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59</w:t>
      </w:r>
      <w:r w:rsidR="000E32F7" w:rsidRPr="00931F59">
        <w:tab/>
        <w:t>Protocole d’accord relatif au développement du Programme Régional de Médiation Sociale et Educative, d’ouverture des équipements sportifs et des Maisons des Lycéens 2015-2017</w:t>
      </w:r>
    </w:p>
    <w:p w14:paraId="69433F55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EDUCATION</w:t>
      </w:r>
      <w:r>
        <w:tab/>
      </w:r>
    </w:p>
    <w:p w14:paraId="69433F56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60</w:t>
      </w:r>
      <w:r w:rsidR="000E32F7" w:rsidRPr="00931F59">
        <w:tab/>
        <w:t>Lycée Golf Hôtel à Hyères (Var)</w:t>
      </w:r>
      <w:r w:rsidR="000E32F7">
        <w:t xml:space="preserve"> – </w:t>
      </w:r>
      <w:r w:rsidR="000E32F7" w:rsidRPr="00931F59">
        <w:t>Opération de construction neuve</w:t>
      </w:r>
    </w:p>
    <w:p w14:paraId="69433F57" w14:textId="77777777" w:rsidR="00284781" w:rsidRDefault="00284781" w:rsidP="00A16BA9">
      <w:pPr>
        <w:pStyle w:val="Dossier"/>
        <w:keepNext w:val="0"/>
        <w:keepLines w:val="0"/>
        <w:widowControl w:val="0"/>
        <w:rPr>
          <w:b/>
        </w:rPr>
      </w:pPr>
    </w:p>
    <w:p w14:paraId="69433F58" w14:textId="77777777" w:rsidR="00BF6102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lastRenderedPageBreak/>
        <w:t>61</w:t>
      </w:r>
      <w:r w:rsidR="000E32F7" w:rsidRPr="00931F59">
        <w:tab/>
        <w:t>Echéancier budgétaire de l'agenda d'accessibilité programmée pour le patrimoine des lycées publics restant à mettre en conformité</w:t>
      </w:r>
    </w:p>
    <w:p w14:paraId="69433F59" w14:textId="77777777" w:rsidR="00BF6102" w:rsidRPr="00BF6102" w:rsidRDefault="002262E1" w:rsidP="00284781">
      <w:pPr>
        <w:pStyle w:val="Dossier"/>
        <w:keepNext w:val="0"/>
        <w:keepLines w:val="0"/>
        <w:widowControl w:val="0"/>
      </w:pPr>
      <w:r>
        <w:rPr>
          <w:b/>
        </w:rPr>
        <w:t>62</w:t>
      </w:r>
      <w:r w:rsidR="000E32F7" w:rsidRPr="00931F59">
        <w:tab/>
        <w:t>Lycée public Rempart à Marseille (Bouches du Rhône)</w:t>
      </w:r>
      <w:r w:rsidR="000E32F7">
        <w:t xml:space="preserve"> – </w:t>
      </w:r>
      <w:r w:rsidR="000E32F7" w:rsidRPr="00931F59">
        <w:t>Opération d'extension-restructuration</w:t>
      </w:r>
      <w:r w:rsidR="000E32F7">
        <w:t xml:space="preserve"> – </w:t>
      </w:r>
      <w:r w:rsidR="000E32F7" w:rsidRPr="00931F59">
        <w:t>Internat fédéré avec les Lycées Léonard de Vinci et Colbert à Marseille (Bouches du Rhône)</w:t>
      </w:r>
      <w:r w:rsidR="000E32F7">
        <w:t xml:space="preserve"> – </w:t>
      </w:r>
      <w:r w:rsidR="000E32F7" w:rsidRPr="00931F59">
        <w:t>Convention de financement A.N.R.U. (Agence Nationale pour la Rénovation Urbaine)</w:t>
      </w:r>
    </w:p>
    <w:p w14:paraId="69433F5A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DEVELOPPEMENT ECONOMIQUE INTERNATIONAL</w:t>
      </w:r>
      <w:r>
        <w:tab/>
      </w:r>
    </w:p>
    <w:p w14:paraId="69433F5B" w14:textId="77777777" w:rsidR="000E32F7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63</w:t>
      </w:r>
      <w:r w:rsidR="000E32F7" w:rsidRPr="00931F59">
        <w:tab/>
        <w:t xml:space="preserve">Appui au déploiement du Plan Régional d'Internationalisation des Entreprises et de la Stratégie Régionale de l'Innovation à l'International </w:t>
      </w:r>
      <w:r w:rsidR="00B333D3">
        <w:t xml:space="preserve">- </w:t>
      </w:r>
      <w:r w:rsidR="00B333D3" w:rsidRPr="00931F59">
        <w:t xml:space="preserve">Convention de partenariat pluriannuelle 2015-2018 entre la Région et le Comité National des Conseillers du Commerce Extérieur de la </w:t>
      </w:r>
      <w:r w:rsidR="003E6E5B">
        <w:t>France</w:t>
      </w:r>
      <w:r w:rsidR="00B333D3">
        <w:t xml:space="preserve">  </w:t>
      </w:r>
    </w:p>
    <w:p w14:paraId="69433F5C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EUROPE - COOPERATION INTERNATIONALE</w:t>
      </w:r>
      <w:r>
        <w:tab/>
      </w:r>
    </w:p>
    <w:p w14:paraId="69433F5D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64</w:t>
      </w:r>
      <w:r w:rsidR="000E32F7" w:rsidRPr="00931F59">
        <w:tab/>
        <w:t>Transfert de compétences en matière de fonds européens</w:t>
      </w:r>
      <w:r w:rsidR="000E32F7">
        <w:t xml:space="preserve"> – </w:t>
      </w:r>
      <w:r w:rsidR="000E32F7" w:rsidRPr="00931F59">
        <w:t>Avenants aux conventions de transfert des services de l'Etat à la Région</w:t>
      </w:r>
    </w:p>
    <w:p w14:paraId="69433F5E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65</w:t>
      </w:r>
      <w:r w:rsidR="000E32F7" w:rsidRPr="00931F59">
        <w:tab/>
        <w:t>Programme de Développement rural 2014-2020</w:t>
      </w:r>
      <w:r w:rsidR="000E32F7">
        <w:t xml:space="preserve"> – </w:t>
      </w:r>
      <w:r w:rsidR="000E32F7" w:rsidRPr="00931F59">
        <w:t>Sélection des Groupes d'Action locale LEADER</w:t>
      </w:r>
    </w:p>
    <w:p w14:paraId="69433F5F" w14:textId="77777777" w:rsidR="000E32F7" w:rsidRPr="0066348E" w:rsidRDefault="002262E1" w:rsidP="00A16BA9">
      <w:pPr>
        <w:pStyle w:val="Dossier"/>
        <w:keepNext w:val="0"/>
        <w:keepLines w:val="0"/>
        <w:widowControl w:val="0"/>
        <w:rPr>
          <w:i/>
        </w:rPr>
      </w:pPr>
      <w:r>
        <w:rPr>
          <w:b/>
        </w:rPr>
        <w:t>66</w:t>
      </w:r>
      <w:r w:rsidR="000E32F7" w:rsidRPr="00931F59">
        <w:tab/>
      </w:r>
      <w:r w:rsidR="00AA3E2E" w:rsidRPr="0066348E">
        <w:rPr>
          <w:i/>
        </w:rPr>
        <w:t>Retiré</w:t>
      </w:r>
    </w:p>
    <w:p w14:paraId="69433F60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67</w:t>
      </w:r>
      <w:r w:rsidR="000E32F7" w:rsidRPr="00931F59">
        <w:tab/>
        <w:t>Attribution et mise en œuvre des subventions liées à la gestion des fonds européens dont la Région est l'Autorité de Gestion</w:t>
      </w:r>
      <w:r w:rsidR="000E32F7">
        <w:t xml:space="preserve"> – </w:t>
      </w:r>
      <w:r w:rsidR="000E32F7" w:rsidRPr="00931F59">
        <w:t>Compte rendu de l'exercice de la délégatio</w:t>
      </w:r>
      <w:r w:rsidR="000E32F7">
        <w:t>n</w:t>
      </w:r>
    </w:p>
    <w:p w14:paraId="69433F61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SANTE</w:t>
      </w:r>
      <w:r>
        <w:tab/>
      </w:r>
    </w:p>
    <w:p w14:paraId="69433F62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68</w:t>
      </w:r>
      <w:r w:rsidR="000E32F7" w:rsidRPr="00931F59">
        <w:tab/>
        <w:t xml:space="preserve">Service public régional d'alimentation et de restauration des lycéens </w:t>
      </w:r>
      <w:r w:rsidR="000E32F7">
        <w:t xml:space="preserve"> – </w:t>
      </w:r>
      <w:r w:rsidR="000E32F7" w:rsidRPr="00931F59">
        <w:t>Dispositifs d'aides financières aux familles</w:t>
      </w:r>
    </w:p>
    <w:p w14:paraId="69433F63" w14:textId="77777777" w:rsidR="00D844A4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69</w:t>
      </w:r>
      <w:r w:rsidR="000E32F7" w:rsidRPr="00931F59">
        <w:tab/>
        <w:t>Maisons Régionales de la Santé</w:t>
      </w:r>
      <w:r w:rsidR="000E32F7">
        <w:t xml:space="preserve"> – </w:t>
      </w:r>
      <w:r w:rsidR="000E32F7" w:rsidRPr="00931F59">
        <w:t>Conventions</w:t>
      </w:r>
      <w:r w:rsidR="000E32F7">
        <w:t xml:space="preserve"> – </w:t>
      </w:r>
      <w:r w:rsidR="000E32F7" w:rsidRPr="00931F59">
        <w:t>Affectation d'autorisations de programme</w:t>
      </w:r>
    </w:p>
    <w:p w14:paraId="69433F64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JEUNESSE ET VIE ASSOCIATIVE</w:t>
      </w:r>
      <w:r>
        <w:tab/>
      </w:r>
    </w:p>
    <w:p w14:paraId="69433F65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70</w:t>
      </w:r>
      <w:r w:rsidR="000E32F7" w:rsidRPr="00931F59">
        <w:tab/>
        <w:t>Animation de la vie lycéenne</w:t>
      </w:r>
      <w:r w:rsidR="000E32F7">
        <w:t xml:space="preserve"> – </w:t>
      </w:r>
      <w:r w:rsidR="000E32F7" w:rsidRPr="00931F59">
        <w:t>Dispositif "Mémoire et Citoyenneté"</w:t>
      </w:r>
      <w:r w:rsidR="000E32F7">
        <w:t xml:space="preserve"> – </w:t>
      </w:r>
      <w:r w:rsidR="000E32F7" w:rsidRPr="00931F59">
        <w:t>Convention triennale d'objectifs avec le Mémorial de la Shoah</w:t>
      </w:r>
      <w:r w:rsidR="000E32F7">
        <w:t xml:space="preserve"> – </w:t>
      </w:r>
      <w:r w:rsidR="000E32F7" w:rsidRPr="00931F59">
        <w:t>Années scolaires 2015/2016, 2016/2017 et 2017/2018</w:t>
      </w:r>
    </w:p>
    <w:p w14:paraId="69433F66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71</w:t>
      </w:r>
      <w:r w:rsidR="000E32F7" w:rsidRPr="00931F59">
        <w:tab/>
        <w:t>Engagement des jeunes</w:t>
      </w:r>
      <w:r w:rsidR="000E32F7">
        <w:t xml:space="preserve"> – </w:t>
      </w:r>
      <w:r w:rsidR="000E32F7" w:rsidRPr="00931F59">
        <w:t>Avenant à la convention triennale 2015-2017 entre la Région et l'association Unis-cité Méditerranée</w:t>
      </w:r>
    </w:p>
    <w:p w14:paraId="69433F67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SPORT</w:t>
      </w:r>
      <w:r>
        <w:tab/>
      </w:r>
    </w:p>
    <w:p w14:paraId="69433F68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72</w:t>
      </w:r>
      <w:r w:rsidR="000E32F7" w:rsidRPr="00931F59">
        <w:tab/>
        <w:t>Soutien de la Région Provence-Alpes-Côte d'Azur à l'organisation sur son territoire d'épreuves sportives des Jeux Olympiques et Paralympiques 2024</w:t>
      </w:r>
    </w:p>
    <w:p w14:paraId="69433F69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ENSEIGNEMENT SUPERIEUR - JEUNESSE</w:t>
      </w:r>
      <w:r>
        <w:tab/>
      </w:r>
    </w:p>
    <w:p w14:paraId="69433F6A" w14:textId="77777777" w:rsidR="00890ACA" w:rsidRPr="00890ACA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73</w:t>
      </w:r>
      <w:r w:rsidR="000E32F7" w:rsidRPr="00931F59">
        <w:tab/>
        <w:t>Politique d’Accompagnement de la Vie Etudiante</w:t>
      </w:r>
      <w:r w:rsidR="000E32F7">
        <w:t xml:space="preserve"> – </w:t>
      </w:r>
      <w:r w:rsidR="000E32F7" w:rsidRPr="00931F59">
        <w:t>Pôles Etudiants Pour l’Innovation le Transfert et l’Entrepreneuriat (PEPITE)</w:t>
      </w:r>
      <w:r w:rsidR="000E32F7">
        <w:t xml:space="preserve"> – </w:t>
      </w:r>
      <w:r w:rsidR="000E32F7" w:rsidRPr="00931F59">
        <w:t>Convention</w:t>
      </w:r>
    </w:p>
    <w:p w14:paraId="69433F6B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AGRICULTURE - FORET</w:t>
      </w:r>
      <w:r>
        <w:tab/>
      </w:r>
    </w:p>
    <w:p w14:paraId="69433F6C" w14:textId="77777777" w:rsidR="00AD430A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74</w:t>
      </w:r>
      <w:r w:rsidR="000E32F7" w:rsidRPr="00931F59">
        <w:tab/>
        <w:t>Dispositif régional en faveur des Investissements collectifs des CUMA pour une agriculture durable et innovante hors PDR PACA -  2014/2020</w:t>
      </w:r>
    </w:p>
    <w:p w14:paraId="69433F6D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lastRenderedPageBreak/>
        <w:t>75</w:t>
      </w:r>
      <w:r w:rsidR="000E32F7" w:rsidRPr="00931F59">
        <w:tab/>
        <w:t xml:space="preserve">Agriculture de qualité, proximité, respectueuse de l'environnement </w:t>
      </w:r>
      <w:r w:rsidR="000E32F7">
        <w:t xml:space="preserve"> – </w:t>
      </w:r>
      <w:r w:rsidR="000E32F7" w:rsidRPr="00931F59">
        <w:t>Charte de l'observatoire régional des circuits-courts</w:t>
      </w:r>
    </w:p>
    <w:p w14:paraId="69433F6E" w14:textId="77777777" w:rsidR="003E6E5B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76</w:t>
      </w:r>
      <w:r w:rsidR="000E32F7" w:rsidRPr="00931F59">
        <w:tab/>
        <w:t>Programme régional Ambition Bio 2017</w:t>
      </w:r>
    </w:p>
    <w:p w14:paraId="69433F6F" w14:textId="77777777" w:rsidR="00BF6102" w:rsidRDefault="002262E1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77</w:t>
      </w:r>
      <w:r w:rsidR="000E32F7" w:rsidRPr="00931F59">
        <w:tab/>
        <w:t>Pour une démarche régionale : mise en place d'une réflexion et application du nouveau concept sur les Systèmes Alimentaires Territorialisés</w:t>
      </w:r>
    </w:p>
    <w:p w14:paraId="69433F70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78</w:t>
      </w:r>
      <w:r w:rsidR="000E32F7" w:rsidRPr="00931F59">
        <w:tab/>
        <w:t>Protocole d'accord et convention sur l'opération pilote de modernisation de la régulation du canal Saint-Julien pour la réalisation d'économies d'eau</w:t>
      </w:r>
    </w:p>
    <w:p w14:paraId="69433F71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AMENAGEMENT DU TERRITOIRE</w:t>
      </w:r>
      <w:r>
        <w:tab/>
      </w:r>
    </w:p>
    <w:p w14:paraId="69433F72" w14:textId="77777777" w:rsidR="008D0ECF" w:rsidRPr="00931F59" w:rsidRDefault="008D0ECF" w:rsidP="00A16BA9">
      <w:pPr>
        <w:pStyle w:val="Dossier"/>
        <w:keepNext w:val="0"/>
        <w:keepLines w:val="0"/>
        <w:widowControl w:val="0"/>
      </w:pPr>
      <w:r>
        <w:rPr>
          <w:b/>
        </w:rPr>
        <w:t>79</w:t>
      </w:r>
      <w:r w:rsidRPr="00931F59">
        <w:tab/>
        <w:t>Société du canal de Provence et d'aménagement de la Région provençale</w:t>
      </w:r>
      <w:r>
        <w:t xml:space="preserve"> – </w:t>
      </w:r>
      <w:r w:rsidRPr="00931F59">
        <w:t>Contrat d'objectifs 2016-2020 pour la concession régionale</w:t>
      </w:r>
      <w:r>
        <w:rPr>
          <w:i/>
        </w:rPr>
        <w:tab/>
      </w:r>
    </w:p>
    <w:p w14:paraId="69433F73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Pr="00F86A5A">
        <w:rPr>
          <w:b/>
        </w:rPr>
        <w:t>0</w:t>
      </w:r>
      <w:r>
        <w:tab/>
      </w:r>
      <w:r w:rsidR="000E32F7" w:rsidRPr="00931F59">
        <w:t>Société du canal de Provence et de l'aménagement de la région provençale</w:t>
      </w:r>
      <w:r w:rsidR="000E32F7">
        <w:t xml:space="preserve"> – </w:t>
      </w:r>
      <w:r w:rsidR="000E32F7" w:rsidRPr="00931F59">
        <w:t>Rapport annuel du concessionnaire au concédant</w:t>
      </w:r>
    </w:p>
    <w:p w14:paraId="69433F74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CULTURE</w:t>
      </w:r>
      <w:r>
        <w:tab/>
      </w:r>
    </w:p>
    <w:p w14:paraId="69433F75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81</w:t>
      </w:r>
      <w:r w:rsidR="000E32F7" w:rsidRPr="00931F59">
        <w:tab/>
        <w:t>Livre Edition</w:t>
      </w:r>
      <w:r w:rsidR="000E32F7">
        <w:t xml:space="preserve"> – </w:t>
      </w:r>
      <w:r w:rsidR="000E32F7" w:rsidRPr="00931F59">
        <w:t>Accord cadre 2016/2018 entre l'Etat, le Centre national du livre, l'Agence régionale du livre et la Région Provence-Alpes-Côte d'Azur</w:t>
      </w:r>
    </w:p>
    <w:p w14:paraId="69433F76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5745A7">
        <w:rPr>
          <w:b/>
        </w:rPr>
        <w:t>2</w:t>
      </w:r>
      <w:r w:rsidR="000E32F7" w:rsidRPr="00931F59">
        <w:tab/>
        <w:t>Musiques savantes</w:t>
      </w:r>
      <w:r w:rsidR="000E32F7">
        <w:t xml:space="preserve"> – </w:t>
      </w:r>
      <w:r w:rsidR="000E32F7" w:rsidRPr="00931F59">
        <w:t>Association pour le Festival International d’Art Lyrique d’Aix-en-Provence et l’Académie européenne de musique</w:t>
      </w:r>
      <w:r w:rsidR="000E32F7">
        <w:t xml:space="preserve"> – </w:t>
      </w:r>
      <w:r w:rsidR="000E32F7" w:rsidRPr="00931F59">
        <w:t>Convention 2015/2017</w:t>
      </w:r>
    </w:p>
    <w:p w14:paraId="69433F77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TRANSPORTS ET COMMUNICATION - PATRIMOINE</w:t>
      </w:r>
      <w:r>
        <w:tab/>
      </w:r>
      <w:r>
        <w:fldChar w:fldCharType="begin"/>
      </w:r>
      <w:r>
        <w:instrText xml:space="preserve"> DOCVARIABLE "Cumul" </w:instrText>
      </w:r>
      <w:r>
        <w:fldChar w:fldCharType="end"/>
      </w:r>
    </w:p>
    <w:p w14:paraId="69433F78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5745A7">
        <w:rPr>
          <w:b/>
        </w:rPr>
        <w:t>3</w:t>
      </w:r>
      <w:r w:rsidR="000E32F7" w:rsidRPr="00931F59">
        <w:tab/>
        <w:t>Aéroport d'Avignon</w:t>
      </w:r>
      <w:r w:rsidR="000E32F7">
        <w:t xml:space="preserve"> – </w:t>
      </w:r>
      <w:r w:rsidR="009817AD">
        <w:t>A</w:t>
      </w:r>
      <w:r w:rsidR="000E32F7" w:rsidRPr="00931F59">
        <w:t>utorisation d'occupation du domaine public avec droits réels</w:t>
      </w:r>
    </w:p>
    <w:p w14:paraId="69433F79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5745A7">
        <w:rPr>
          <w:b/>
        </w:rPr>
        <w:t>4</w:t>
      </w:r>
      <w:r w:rsidR="000E32F7" w:rsidRPr="00931F59">
        <w:tab/>
        <w:t xml:space="preserve">Aérodrome de </w:t>
      </w:r>
      <w:proofErr w:type="spellStart"/>
      <w:r w:rsidR="000E32F7" w:rsidRPr="00931F59">
        <w:t>Vinon</w:t>
      </w:r>
      <w:proofErr w:type="spellEnd"/>
      <w:r w:rsidR="000E32F7" w:rsidRPr="00931F59">
        <w:t xml:space="preserve">-sur-Verdon  </w:t>
      </w:r>
      <w:r w:rsidR="000E32F7">
        <w:t xml:space="preserve"> – </w:t>
      </w:r>
      <w:r w:rsidR="000E32F7" w:rsidRPr="00931F59">
        <w:t>Convention quadriennale d'objectifs</w:t>
      </w:r>
      <w:r w:rsidR="000E32F7">
        <w:t xml:space="preserve"> – </w:t>
      </w:r>
      <w:r w:rsidR="000E32F7" w:rsidRPr="00931F59">
        <w:t>Affectation d'autorisation d'engagement</w:t>
      </w:r>
    </w:p>
    <w:p w14:paraId="69433F7A" w14:textId="77777777" w:rsidR="000E32F7" w:rsidRPr="00931F59" w:rsidRDefault="000E32F7" w:rsidP="00A16BA9">
      <w:pPr>
        <w:pStyle w:val="Commission"/>
        <w:keepNext w:val="0"/>
        <w:keepLines w:val="0"/>
        <w:widowControl w:val="0"/>
        <w:spacing w:before="120"/>
      </w:pPr>
      <w:r>
        <w:t>FONCTIONNEMENT</w:t>
      </w:r>
      <w:r>
        <w:tab/>
      </w:r>
    </w:p>
    <w:p w14:paraId="69433F7B" w14:textId="77777777" w:rsidR="00BF6102" w:rsidRPr="00BF6102" w:rsidRDefault="00BF6102" w:rsidP="00A16BA9">
      <w:pPr>
        <w:pStyle w:val="Dossier"/>
        <w:keepNext w:val="0"/>
        <w:keepLines w:val="0"/>
        <w:widowControl w:val="0"/>
      </w:pPr>
      <w:r>
        <w:rPr>
          <w:b/>
        </w:rPr>
        <w:t>99</w:t>
      </w:r>
      <w:r>
        <w:rPr>
          <w:b/>
        </w:rPr>
        <w:tab/>
      </w:r>
      <w:r w:rsidRPr="00BF6102">
        <w:t>Charte de déontologie des Conseillers régionaux</w:t>
      </w:r>
    </w:p>
    <w:p w14:paraId="69433F7C" w14:textId="77777777" w:rsidR="000E32F7" w:rsidRPr="00931F59" w:rsidRDefault="002262E1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9817AD">
        <w:rPr>
          <w:b/>
        </w:rPr>
        <w:t>5</w:t>
      </w:r>
      <w:r w:rsidR="000E32F7" w:rsidRPr="00931F59">
        <w:tab/>
        <w:t>Contrat de prestations intégrées entre la Région et la SPL A.R.E.A. pour l'étude et la réalisation des travaux de gros entretien dans les lycées publics</w:t>
      </w:r>
      <w:r w:rsidR="000E32F7">
        <w:t xml:space="preserve"> – </w:t>
      </w:r>
      <w:r w:rsidR="000E32F7" w:rsidRPr="00931F59">
        <w:t>Avenant n°9</w:t>
      </w:r>
      <w:r w:rsidR="000E32F7">
        <w:t xml:space="preserve"> – </w:t>
      </w:r>
      <w:r w:rsidR="000E32F7" w:rsidRPr="00931F59">
        <w:t xml:space="preserve">Affectation d'autorisation d'engagement </w:t>
      </w:r>
      <w:r w:rsidR="000E32F7">
        <w:t xml:space="preserve"> – </w:t>
      </w:r>
      <w:r w:rsidR="000E32F7" w:rsidRPr="00931F59">
        <w:t>Contrat de prestations intégrées entre la Région et la SPL A.R.E.A. pour l'étude et la réalisation des travaux de gros entretien dans les sites gérés en patrimoine par la Région</w:t>
      </w:r>
      <w:r w:rsidR="000E32F7">
        <w:t xml:space="preserve"> – </w:t>
      </w:r>
      <w:r w:rsidR="000E32F7" w:rsidRPr="00931F59">
        <w:t>Charte de qualité</w:t>
      </w:r>
    </w:p>
    <w:p w14:paraId="69433F7D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9817AD">
        <w:rPr>
          <w:b/>
        </w:rPr>
        <w:t>6</w:t>
      </w:r>
      <w:r w:rsidR="000E32F7" w:rsidRPr="00931F59">
        <w:tab/>
        <w:t>Augmentation du capital de la Société Publique Locale AREA</w:t>
      </w:r>
    </w:p>
    <w:p w14:paraId="69433F7E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9817AD">
        <w:rPr>
          <w:b/>
        </w:rPr>
        <w:t>7</w:t>
      </w:r>
      <w:r w:rsidR="000E32F7" w:rsidRPr="00931F59">
        <w:tab/>
        <w:t>Définition et mise en œuvre de règles de transparence financière dans les relations entre la Région et les organismes de financement externe</w:t>
      </w:r>
      <w:r w:rsidR="000E32F7">
        <w:t xml:space="preserve"> – </w:t>
      </w:r>
      <w:r w:rsidR="000E32F7" w:rsidRPr="00931F59">
        <w:t xml:space="preserve">Modification de la délibération n°10-658 du 28 juin 2010 </w:t>
      </w:r>
    </w:p>
    <w:p w14:paraId="69433F7F" w14:textId="77777777" w:rsidR="000E32F7" w:rsidRPr="00931F59" w:rsidRDefault="005745A7" w:rsidP="00A16BA9">
      <w:pPr>
        <w:pStyle w:val="Dossier"/>
        <w:keepNext w:val="0"/>
        <w:keepLines w:val="0"/>
        <w:widowControl w:val="0"/>
      </w:pPr>
      <w:r>
        <w:rPr>
          <w:b/>
        </w:rPr>
        <w:t>8</w:t>
      </w:r>
      <w:r w:rsidR="009817AD">
        <w:rPr>
          <w:b/>
        </w:rPr>
        <w:t>8</w:t>
      </w:r>
      <w:r w:rsidR="000E32F7" w:rsidRPr="00931F59">
        <w:tab/>
        <w:t>Modifications apportées au programme des billets de trésorerie</w:t>
      </w:r>
    </w:p>
    <w:p w14:paraId="69433F80" w14:textId="77777777" w:rsidR="000E32F7" w:rsidRDefault="009817AD" w:rsidP="00A16BA9">
      <w:pPr>
        <w:pStyle w:val="Dossier"/>
        <w:keepNext w:val="0"/>
        <w:keepLines w:val="0"/>
        <w:widowControl w:val="0"/>
      </w:pPr>
      <w:r>
        <w:rPr>
          <w:b/>
        </w:rPr>
        <w:t>89</w:t>
      </w:r>
      <w:r w:rsidR="000E32F7" w:rsidRPr="00931F59">
        <w:tab/>
        <w:t>Campagne d'annulations 2014</w:t>
      </w:r>
    </w:p>
    <w:p w14:paraId="69433F81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9</w:t>
      </w:r>
      <w:r w:rsidR="009817AD">
        <w:rPr>
          <w:b/>
        </w:rPr>
        <w:t>0</w:t>
      </w:r>
      <w:r w:rsidR="000E32F7" w:rsidRPr="00931F59">
        <w:tab/>
        <w:t>Constatation de créances éteintes</w:t>
      </w:r>
    </w:p>
    <w:p w14:paraId="69433F82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9</w:t>
      </w:r>
      <w:r w:rsidR="009817AD">
        <w:rPr>
          <w:b/>
        </w:rPr>
        <w:t>1</w:t>
      </w:r>
      <w:r w:rsidR="000E32F7" w:rsidRPr="00931F59">
        <w:tab/>
        <w:t>Vente des locaux de Gap</w:t>
      </w:r>
    </w:p>
    <w:p w14:paraId="69433F83" w14:textId="77777777" w:rsidR="00BF6102" w:rsidRDefault="00343808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9</w:t>
      </w:r>
      <w:r w:rsidR="009817AD">
        <w:rPr>
          <w:b/>
        </w:rPr>
        <w:t>2</w:t>
      </w:r>
      <w:r w:rsidR="000E32F7" w:rsidRPr="00931F59">
        <w:tab/>
        <w:t>Désignations des Conseillers régionaux dans les organismes extérieurs</w:t>
      </w:r>
    </w:p>
    <w:p w14:paraId="69433F84" w14:textId="77777777" w:rsidR="00284781" w:rsidRDefault="00284781" w:rsidP="00A16BA9">
      <w:pPr>
        <w:pStyle w:val="Dossier"/>
        <w:keepNext w:val="0"/>
        <w:keepLines w:val="0"/>
        <w:widowControl w:val="0"/>
        <w:rPr>
          <w:b/>
        </w:rPr>
      </w:pPr>
    </w:p>
    <w:p w14:paraId="69433F85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lastRenderedPageBreak/>
        <w:t>9</w:t>
      </w:r>
      <w:r w:rsidR="009817AD">
        <w:rPr>
          <w:b/>
        </w:rPr>
        <w:t>3</w:t>
      </w:r>
      <w:r w:rsidR="000E32F7" w:rsidRPr="00931F59">
        <w:tab/>
        <w:t>Demande de prorogation des délais de dépôt et d'exécution pour les agendas d'accessibilité programmée pour la mise en accessibilité des établissements recevant du public</w:t>
      </w:r>
    </w:p>
    <w:p w14:paraId="69433F86" w14:textId="77777777" w:rsidR="009817AD" w:rsidRDefault="00343808" w:rsidP="00A16BA9">
      <w:pPr>
        <w:pStyle w:val="Dossier"/>
        <w:keepNext w:val="0"/>
        <w:keepLines w:val="0"/>
        <w:widowControl w:val="0"/>
        <w:jc w:val="left"/>
        <w:rPr>
          <w:b/>
        </w:rPr>
      </w:pPr>
      <w:r>
        <w:rPr>
          <w:b/>
        </w:rPr>
        <w:t>9</w:t>
      </w:r>
      <w:r w:rsidR="009817AD">
        <w:rPr>
          <w:b/>
        </w:rPr>
        <w:t>4</w:t>
      </w:r>
      <w:r w:rsidR="000E32F7" w:rsidRPr="00931F59">
        <w:tab/>
        <w:t>Modifications des effectifs et créations de postes</w:t>
      </w:r>
      <w:r w:rsidR="003E6E5B" w:rsidRPr="003E6E5B">
        <w:rPr>
          <w:i/>
        </w:rPr>
        <w:t xml:space="preserve"> </w:t>
      </w:r>
    </w:p>
    <w:p w14:paraId="69433F87" w14:textId="77777777" w:rsidR="002262E1" w:rsidRDefault="00343808" w:rsidP="00A16BA9">
      <w:pPr>
        <w:pStyle w:val="Dossier"/>
        <w:keepNext w:val="0"/>
        <w:keepLines w:val="0"/>
        <w:widowControl w:val="0"/>
        <w:rPr>
          <w:b/>
        </w:rPr>
      </w:pPr>
      <w:r>
        <w:rPr>
          <w:b/>
        </w:rPr>
        <w:t>9</w:t>
      </w:r>
      <w:r w:rsidR="009817AD">
        <w:rPr>
          <w:b/>
        </w:rPr>
        <w:t>5</w:t>
      </w:r>
      <w:r w:rsidR="002262E1">
        <w:tab/>
        <w:t>Gestion des subventions régionales en co-financement des crédits européens FEADER ou FEAMP</w:t>
      </w:r>
      <w:r w:rsidR="002262E1">
        <w:rPr>
          <w:b/>
        </w:rPr>
        <w:t xml:space="preserve"> </w:t>
      </w:r>
    </w:p>
    <w:p w14:paraId="69433F88" w14:textId="77777777" w:rsidR="000E32F7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9</w:t>
      </w:r>
      <w:r w:rsidR="009817AD">
        <w:rPr>
          <w:b/>
        </w:rPr>
        <w:t>6</w:t>
      </w:r>
      <w:r w:rsidR="000E32F7" w:rsidRPr="00931F59">
        <w:tab/>
        <w:t>Remises gracieuses</w:t>
      </w:r>
    </w:p>
    <w:p w14:paraId="69433F89" w14:textId="77777777" w:rsidR="000E32F7" w:rsidRPr="00931F59" w:rsidRDefault="00343808" w:rsidP="00A16BA9">
      <w:pPr>
        <w:pStyle w:val="Dossier"/>
        <w:keepNext w:val="0"/>
        <w:keepLines w:val="0"/>
        <w:widowControl w:val="0"/>
      </w:pPr>
      <w:r>
        <w:rPr>
          <w:b/>
        </w:rPr>
        <w:t>9</w:t>
      </w:r>
      <w:r w:rsidR="009817AD">
        <w:rPr>
          <w:b/>
        </w:rPr>
        <w:t>7</w:t>
      </w:r>
      <w:r w:rsidR="000E32F7" w:rsidRPr="00931F59">
        <w:tab/>
        <w:t>Protocoles transactionnels</w:t>
      </w:r>
    </w:p>
    <w:p w14:paraId="69433F8A" w14:textId="77777777" w:rsidR="00F86F2A" w:rsidRPr="00AD430A" w:rsidRDefault="005745A7" w:rsidP="00AD430A">
      <w:pPr>
        <w:pStyle w:val="Dossier"/>
        <w:keepNext w:val="0"/>
        <w:keepLines w:val="0"/>
        <w:widowControl w:val="0"/>
        <w:jc w:val="left"/>
        <w:rPr>
          <w:i/>
        </w:rPr>
      </w:pPr>
      <w:r>
        <w:rPr>
          <w:b/>
        </w:rPr>
        <w:t>9</w:t>
      </w:r>
      <w:r w:rsidR="009817AD">
        <w:rPr>
          <w:b/>
        </w:rPr>
        <w:t>8</w:t>
      </w:r>
      <w:r w:rsidR="000E32F7" w:rsidRPr="00931F59">
        <w:tab/>
        <w:t>Délégation d'attributions au Président du Conseil régional</w:t>
      </w:r>
      <w:r w:rsidR="000E32F7">
        <w:t xml:space="preserve"> – </w:t>
      </w:r>
      <w:r w:rsidR="000E32F7" w:rsidRPr="00931F59">
        <w:t>Compte-rendu</w:t>
      </w:r>
      <w:r w:rsidR="00AD430A">
        <w:br/>
      </w:r>
    </w:p>
    <w:p w14:paraId="69433F8B" w14:textId="77777777" w:rsidR="00BD5BC0" w:rsidRDefault="00BD5BC0" w:rsidP="00BD5BC0">
      <w:pPr>
        <w:pStyle w:val="DossierSuite"/>
      </w:pPr>
    </w:p>
    <w:p w14:paraId="69433F8C" w14:textId="77777777" w:rsidR="00BD5BC0" w:rsidRPr="00BD5BC0" w:rsidRDefault="00BD5BC0" w:rsidP="00BD5BC0">
      <w:pPr>
        <w:pStyle w:val="DossierSuite"/>
        <w:jc w:val="center"/>
      </w:pPr>
      <w:r>
        <w:t>***</w:t>
      </w:r>
    </w:p>
    <w:sectPr w:rsidR="00BD5BC0" w:rsidRPr="00BD5BC0" w:rsidSect="005F1D8F">
      <w:headerReference w:type="default" r:id="rId11"/>
      <w:footerReference w:type="default" r:id="rId12"/>
      <w:footerReference w:type="first" r:id="rId13"/>
      <w:pgSz w:w="11907" w:h="16840"/>
      <w:pgMar w:top="851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C029F" w14:textId="77777777" w:rsidR="002D0536" w:rsidRDefault="002D0536" w:rsidP="00607C84">
      <w:r>
        <w:separator/>
      </w:r>
    </w:p>
  </w:endnote>
  <w:endnote w:type="continuationSeparator" w:id="0">
    <w:p w14:paraId="16BAFC97" w14:textId="77777777" w:rsidR="002D0536" w:rsidRDefault="002D0536" w:rsidP="0060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3F97" w14:textId="77777777" w:rsidR="005D48B3" w:rsidRDefault="00607C84" w:rsidP="00F5393B">
    <w:pPr>
      <w:pStyle w:val="Pieddepage"/>
      <w:pBdr>
        <w:top w:val="single" w:sz="6" w:space="1" w:color="auto"/>
      </w:pBdr>
      <w:tabs>
        <w:tab w:val="clear" w:pos="9071"/>
        <w:tab w:val="right" w:pos="963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2148">
      <w:rPr>
        <w:noProof/>
      </w:rPr>
      <w:t>8</w:t>
    </w:r>
    <w:r>
      <w:fldChar w:fldCharType="end"/>
    </w:r>
    <w:r>
      <w:t>/</w:t>
    </w:r>
    <w:fldSimple w:instr=" NUMPAGES ">
      <w:r w:rsidR="00F92148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3F99" w14:textId="77777777" w:rsidR="005D48B3" w:rsidRPr="00BD5BC0" w:rsidRDefault="005F1D8F" w:rsidP="00BD5BC0">
    <w:pPr>
      <w:pStyle w:val="Pieddepage"/>
      <w:jc w:val="right"/>
    </w:pPr>
    <w:r>
      <w:t>Page 1/8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9B18" w14:textId="77777777" w:rsidR="002D0536" w:rsidRDefault="002D0536" w:rsidP="00607C84">
      <w:r>
        <w:separator/>
      </w:r>
    </w:p>
  </w:footnote>
  <w:footnote w:type="continuationSeparator" w:id="0">
    <w:p w14:paraId="07B780D6" w14:textId="77777777" w:rsidR="002D0536" w:rsidRDefault="002D0536" w:rsidP="0060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33F94" w14:textId="77777777" w:rsidR="00FA147F" w:rsidRDefault="002D0536">
    <w:pPr>
      <w:pStyle w:val="En-tte"/>
    </w:pPr>
  </w:p>
  <w:p w14:paraId="69433F95" w14:textId="77777777" w:rsidR="005D48B3" w:rsidRDefault="002D05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84"/>
    <w:rsid w:val="00026B7C"/>
    <w:rsid w:val="00081FBB"/>
    <w:rsid w:val="000E32F7"/>
    <w:rsid w:val="002262E1"/>
    <w:rsid w:val="0026755D"/>
    <w:rsid w:val="00284781"/>
    <w:rsid w:val="002C0E27"/>
    <w:rsid w:val="002D0536"/>
    <w:rsid w:val="00343808"/>
    <w:rsid w:val="0036408A"/>
    <w:rsid w:val="003656F6"/>
    <w:rsid w:val="003B3A06"/>
    <w:rsid w:val="003E6E5B"/>
    <w:rsid w:val="00402837"/>
    <w:rsid w:val="00436505"/>
    <w:rsid w:val="004632E5"/>
    <w:rsid w:val="004B66D9"/>
    <w:rsid w:val="00507ADC"/>
    <w:rsid w:val="00546251"/>
    <w:rsid w:val="005745A7"/>
    <w:rsid w:val="005C6AB2"/>
    <w:rsid w:val="005F1D8F"/>
    <w:rsid w:val="00607C84"/>
    <w:rsid w:val="0066348E"/>
    <w:rsid w:val="006D0EF8"/>
    <w:rsid w:val="006F3800"/>
    <w:rsid w:val="00707099"/>
    <w:rsid w:val="0071013E"/>
    <w:rsid w:val="007B587E"/>
    <w:rsid w:val="00864175"/>
    <w:rsid w:val="00890ACA"/>
    <w:rsid w:val="008D0ECF"/>
    <w:rsid w:val="009817AD"/>
    <w:rsid w:val="00A16BA9"/>
    <w:rsid w:val="00A21E7A"/>
    <w:rsid w:val="00AA3E2E"/>
    <w:rsid w:val="00AD430A"/>
    <w:rsid w:val="00B21AF2"/>
    <w:rsid w:val="00B333D3"/>
    <w:rsid w:val="00BC643A"/>
    <w:rsid w:val="00BD5BC0"/>
    <w:rsid w:val="00BF6102"/>
    <w:rsid w:val="00D10E7F"/>
    <w:rsid w:val="00D844A4"/>
    <w:rsid w:val="00DA28FF"/>
    <w:rsid w:val="00F86A5A"/>
    <w:rsid w:val="00F86F2A"/>
    <w:rsid w:val="00F92148"/>
    <w:rsid w:val="00FA7D20"/>
    <w:rsid w:val="00FC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33EF8"/>
  <w15:chartTrackingRefBased/>
  <w15:docId w15:val="{326C7CA3-0217-4C4E-8664-CDF92CC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07C84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C8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07C84"/>
    <w:pPr>
      <w:tabs>
        <w:tab w:val="center" w:pos="4536"/>
        <w:tab w:val="right" w:pos="10047"/>
      </w:tabs>
      <w:jc w:val="right"/>
    </w:pPr>
    <w:rPr>
      <w:sz w:val="26"/>
    </w:rPr>
  </w:style>
  <w:style w:type="character" w:customStyle="1" w:styleId="En-tteCar">
    <w:name w:val="En-tête Car"/>
    <w:basedOn w:val="Policepardfaut"/>
    <w:link w:val="En-tte"/>
    <w:rsid w:val="00607C84"/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DateEnvoi">
    <w:name w:val="DateEnvoi"/>
    <w:basedOn w:val="Normal"/>
    <w:rsid w:val="00607C84"/>
    <w:pPr>
      <w:spacing w:after="960"/>
      <w:jc w:val="right"/>
    </w:pPr>
    <w:rPr>
      <w:sz w:val="26"/>
    </w:rPr>
  </w:style>
  <w:style w:type="paragraph" w:styleId="Titre">
    <w:name w:val="Title"/>
    <w:basedOn w:val="Normal"/>
    <w:link w:val="TitreCar"/>
    <w:qFormat/>
    <w:rsid w:val="00607C84"/>
    <w:pPr>
      <w:keepNext/>
      <w:keepLines/>
      <w:spacing w:after="480"/>
      <w:jc w:val="center"/>
    </w:pPr>
    <w:rPr>
      <w:b/>
      <w:smallCaps/>
      <w:spacing w:val="60"/>
      <w:sz w:val="26"/>
    </w:rPr>
  </w:style>
  <w:style w:type="character" w:customStyle="1" w:styleId="TitreCar">
    <w:name w:val="Titre Car"/>
    <w:basedOn w:val="Policepardfaut"/>
    <w:link w:val="Titre"/>
    <w:rsid w:val="00607C84"/>
    <w:rPr>
      <w:rFonts w:ascii="Times New Roman" w:eastAsia="Times New Roman" w:hAnsi="Times New Roman" w:cs="Times New Roman"/>
      <w:b/>
      <w:smallCaps/>
      <w:spacing w:val="60"/>
      <w:sz w:val="26"/>
      <w:szCs w:val="20"/>
      <w:lang w:eastAsia="fr-FR"/>
    </w:rPr>
  </w:style>
  <w:style w:type="paragraph" w:customStyle="1" w:styleId="Dossier">
    <w:name w:val="Dossier"/>
    <w:basedOn w:val="Normal"/>
    <w:next w:val="DossierSuite"/>
    <w:rsid w:val="00607C84"/>
    <w:pPr>
      <w:keepNext/>
      <w:keepLines/>
      <w:tabs>
        <w:tab w:val="left" w:pos="567"/>
      </w:tabs>
      <w:spacing w:before="120" w:after="120"/>
      <w:ind w:left="567" w:hanging="567"/>
      <w:jc w:val="both"/>
    </w:pPr>
    <w:rPr>
      <w:sz w:val="26"/>
    </w:rPr>
  </w:style>
  <w:style w:type="paragraph" w:customStyle="1" w:styleId="DossierSuite">
    <w:name w:val="DossierSuite"/>
    <w:basedOn w:val="Dossier"/>
    <w:rsid w:val="00607C84"/>
    <w:pPr>
      <w:keepNext w:val="0"/>
      <w:keepLines w:val="0"/>
      <w:jc w:val="right"/>
    </w:pPr>
  </w:style>
  <w:style w:type="paragraph" w:customStyle="1" w:styleId="Commission">
    <w:name w:val="Commission"/>
    <w:basedOn w:val="Normal"/>
    <w:rsid w:val="00607C84"/>
    <w:pPr>
      <w:keepNext/>
      <w:keepLines/>
      <w:shd w:val="pct20" w:color="auto" w:fill="auto"/>
      <w:tabs>
        <w:tab w:val="right" w:pos="9639"/>
      </w:tabs>
      <w:spacing w:before="240" w:after="120"/>
    </w:pPr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CA_Publication_Category xmlns="e8c32b9b-364e-442f-be7a-e63f5405ceea">Assemblée Plénière</PACA_Publication_Category>
    <TaxCatchAll xmlns="2d214971-d97d-4c0e-a953-be088122a15e"/>
    <Ordre_x0020_d_x0027_affichage xmlns="2d214971-d97d-4c0e-a953-be088122a1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ACA - Publication" ma:contentTypeID="0x010100B67DF5657F714595992DC83419FF75110052A420DD900A95459D33FE44702F868B" ma:contentTypeVersion="10" ma:contentTypeDescription="Type de contenu des publications" ma:contentTypeScope="" ma:versionID="974e7b33d263a3c6fcea520f09f9274c">
  <xsd:schema xmlns:xsd="http://www.w3.org/2001/XMLSchema" xmlns:xs="http://www.w3.org/2001/XMLSchema" xmlns:p="http://schemas.microsoft.com/office/2006/metadata/properties" xmlns:ns2="e8c32b9b-364e-442f-be7a-e63f5405ceea" xmlns:ns4="2d214971-d97d-4c0e-a953-be088122a15e" targetNamespace="http://schemas.microsoft.com/office/2006/metadata/properties" ma:root="true" ma:fieldsID="2abeb78b636c9deb16909b6fa50e5cc6" ns2:_="" ns4:_="">
    <xsd:import namespace="e8c32b9b-364e-442f-be7a-e63f5405ceea"/>
    <xsd:import namespace="2d214971-d97d-4c0e-a953-be088122a15e"/>
    <xsd:element name="properties">
      <xsd:complexType>
        <xsd:sequence>
          <xsd:element name="documentManagement">
            <xsd:complexType>
              <xsd:all>
                <xsd:element ref="ns2:PACA_Publication_Category"/>
                <xsd:element ref="ns4:Ordre_x0020_d_x0027_affichage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32b9b-364e-442f-be7a-e63f5405ceea" elementFormDefault="qualified">
    <xsd:import namespace="http://schemas.microsoft.com/office/2006/documentManagement/types"/>
    <xsd:import namespace="http://schemas.microsoft.com/office/infopath/2007/PartnerControls"/>
    <xsd:element name="PACA_Publication_Category" ma:index="2" ma:displayName="Catégorie" ma:format="Dropdown" ma:internalName="PACA_Publication_Category" ma:readOnly="false">
      <xsd:simpleType>
        <xsd:union memberTypes="dms:Text">
          <xsd:simpleType>
            <xsd:restriction base="dms:Choice">
              <xsd:enumeration value="Assemblée Plénière"/>
              <xsd:enumeration value="Commission Permanen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4971-d97d-4c0e-a953-be088122a15e" elementFormDefault="qualified">
    <xsd:import namespace="http://schemas.microsoft.com/office/2006/documentManagement/types"/>
    <xsd:import namespace="http://schemas.microsoft.com/office/infopath/2007/PartnerControls"/>
    <xsd:element name="Ordre_x0020_d_x0027_affichage" ma:index="4" nillable="true" ma:displayName="Ordre d'affichage" ma:internalName="Ordre_x0020_d_x0027_affichage">
      <xsd:simpleType>
        <xsd:restriction base="dms:Number"/>
      </xsd:simpleType>
    </xsd:element>
    <xsd:element name="TaxCatchAll" ma:index="9" nillable="true" ma:displayName="Taxonomy Catch All Column" ma:hidden="true" ma:list="{aec11752-c9d4-459d-9c66-307576f5bb87}" ma:internalName="TaxCatchAll" ma:showField="CatchAllData" ma:web="2d214971-d97d-4c0e-a953-be08812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c11752-c9d4-459d-9c66-307576f5bb87}" ma:internalName="TaxCatchAllLabel" ma:readOnly="true" ma:showField="CatchAllDataLabel" ma:web="2d214971-d97d-4c0e-a953-be088122a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3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2517-43D3-4A14-ADFD-BA58E7FA6F45}">
  <ds:schemaRefs>
    <ds:schemaRef ds:uri="http://schemas.microsoft.com/office/2006/metadata/properties"/>
    <ds:schemaRef ds:uri="http://schemas.microsoft.com/office/infopath/2007/PartnerControls"/>
    <ds:schemaRef ds:uri="e8c32b9b-364e-442f-be7a-e63f5405ceea"/>
    <ds:schemaRef ds:uri="2d214971-d97d-4c0e-a953-be088122a15e"/>
  </ds:schemaRefs>
</ds:datastoreItem>
</file>

<file path=customXml/itemProps2.xml><?xml version="1.0" encoding="utf-8"?>
<ds:datastoreItem xmlns:ds="http://schemas.openxmlformats.org/officeDocument/2006/customXml" ds:itemID="{6ADE0ADA-1DD3-4F06-8A55-762654926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03B71-1999-4EEA-850E-7196F926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32b9b-364e-442f-be7a-e63f5405ceea"/>
    <ds:schemaRef ds:uri="2d214971-d97d-4c0e-a953-be088122a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B941B-178D-492A-B496-E9B3931F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CRPACA</Company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MONELLO Marie Noelle</dc:creator>
  <cp:keywords/>
  <dc:description/>
  <cp:lastModifiedBy>VIGE Vincent</cp:lastModifiedBy>
  <cp:revision>2</cp:revision>
  <cp:lastPrinted>2015-06-24T08:31:00Z</cp:lastPrinted>
  <dcterms:created xsi:type="dcterms:W3CDTF">2015-06-26T14:49:00Z</dcterms:created>
  <dcterms:modified xsi:type="dcterms:W3CDTF">2015-06-26T14:49:00Z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0x010100B67DF5657F714595992DC83419FF75110052A420DD900A95459D33FE44702F868B</vt:lpwstr>
  </property>
</Properties>
</file>