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76" w:rsidRPr="001462D2" w:rsidRDefault="00BF7876" w:rsidP="00C2272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462D2">
        <w:rPr>
          <w:b/>
          <w:sz w:val="40"/>
          <w:szCs w:val="40"/>
        </w:rPr>
        <w:t>Intervention plénière Juin 2015</w:t>
      </w:r>
    </w:p>
    <w:p w:rsidR="001462D2" w:rsidRPr="0011189E" w:rsidRDefault="00BF7876" w:rsidP="0011189E">
      <w:pPr>
        <w:pStyle w:val="xmsonormal"/>
        <w:jc w:val="center"/>
        <w:rPr>
          <w:b/>
          <w:color w:val="000000"/>
          <w:sz w:val="40"/>
          <w:szCs w:val="40"/>
        </w:rPr>
      </w:pPr>
      <w:r w:rsidRPr="001462D2">
        <w:rPr>
          <w:b/>
          <w:sz w:val="40"/>
          <w:szCs w:val="40"/>
        </w:rPr>
        <w:t xml:space="preserve">Rapport 76 : </w:t>
      </w:r>
      <w:r w:rsidRPr="001462D2">
        <w:rPr>
          <w:b/>
          <w:color w:val="000000"/>
          <w:sz w:val="40"/>
          <w:szCs w:val="40"/>
        </w:rPr>
        <w:t>Programme régional Ambition Bio 2017</w:t>
      </w:r>
    </w:p>
    <w:p w:rsidR="001462D2" w:rsidRDefault="001462D2" w:rsidP="001462D2"/>
    <w:p w:rsidR="00C22724" w:rsidRDefault="00BF7876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>Présenté le 31</w:t>
      </w:r>
      <w:r w:rsidR="00490C89">
        <w:rPr>
          <w:sz w:val="40"/>
          <w:szCs w:val="40"/>
        </w:rPr>
        <w:t xml:space="preserve"> mai 2013 par le </w:t>
      </w:r>
      <w:r w:rsidR="000C5186">
        <w:rPr>
          <w:sz w:val="40"/>
          <w:szCs w:val="40"/>
        </w:rPr>
        <w:t>Ministre de l’Agriculture</w:t>
      </w:r>
      <w:r w:rsidRPr="00490C89">
        <w:rPr>
          <w:sz w:val="40"/>
          <w:szCs w:val="40"/>
        </w:rPr>
        <w:t xml:space="preserve">, le programme </w:t>
      </w:r>
      <w:r w:rsidRPr="00490C89">
        <w:rPr>
          <w:rStyle w:val="lev"/>
          <w:rFonts w:cstheme="minorHAnsi"/>
          <w:sz w:val="40"/>
          <w:szCs w:val="40"/>
        </w:rPr>
        <w:t>Ambition bio 2017</w:t>
      </w:r>
      <w:r w:rsidRPr="00490C89">
        <w:rPr>
          <w:sz w:val="40"/>
          <w:szCs w:val="40"/>
        </w:rPr>
        <w:t xml:space="preserve"> a pour objectif de donner un nouvel élan au développement équilibré de toutes les filières de l’agriculture biologique : "du champ à l’assiett</w:t>
      </w:r>
      <w:r w:rsidR="00C22724">
        <w:rPr>
          <w:sz w:val="40"/>
          <w:szCs w:val="40"/>
        </w:rPr>
        <w:t>e”</w:t>
      </w:r>
      <w:r w:rsidRPr="00490C89">
        <w:rPr>
          <w:sz w:val="40"/>
          <w:szCs w:val="40"/>
        </w:rPr>
        <w:t xml:space="preserve">. </w:t>
      </w:r>
    </w:p>
    <w:p w:rsidR="001462D2" w:rsidRPr="00490C89" w:rsidRDefault="001462D2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>Il a fait l’objet de nombreuses réunions et un compte rendu des travaux vient d’être fait cette semaine.</w:t>
      </w:r>
    </w:p>
    <w:p w:rsidR="001462D2" w:rsidRPr="00490C89" w:rsidRDefault="001462D2" w:rsidP="00490C89">
      <w:pPr>
        <w:jc w:val="both"/>
        <w:rPr>
          <w:sz w:val="40"/>
          <w:szCs w:val="40"/>
        </w:rPr>
      </w:pPr>
    </w:p>
    <w:p w:rsidR="000C5186" w:rsidRPr="00490C89" w:rsidRDefault="000C5186" w:rsidP="000C5186">
      <w:pPr>
        <w:jc w:val="both"/>
        <w:rPr>
          <w:sz w:val="40"/>
          <w:szCs w:val="40"/>
        </w:rPr>
      </w:pPr>
      <w:r>
        <w:rPr>
          <w:sz w:val="40"/>
          <w:szCs w:val="40"/>
        </w:rPr>
        <w:t>L</w:t>
      </w:r>
      <w:r w:rsidRPr="00490C89">
        <w:rPr>
          <w:sz w:val="40"/>
          <w:szCs w:val="40"/>
        </w:rPr>
        <w:t>’agriculture</w:t>
      </w:r>
      <w:r>
        <w:rPr>
          <w:sz w:val="40"/>
          <w:szCs w:val="40"/>
        </w:rPr>
        <w:t xml:space="preserve"> biologique</w:t>
      </w:r>
      <w:r w:rsidRPr="00490C89">
        <w:rPr>
          <w:sz w:val="40"/>
          <w:szCs w:val="40"/>
        </w:rPr>
        <w:t xml:space="preserve"> est appelé</w:t>
      </w:r>
      <w:r>
        <w:rPr>
          <w:sz w:val="40"/>
          <w:szCs w:val="40"/>
        </w:rPr>
        <w:t>e</w:t>
      </w:r>
      <w:r w:rsidRPr="00490C89">
        <w:rPr>
          <w:sz w:val="40"/>
          <w:szCs w:val="40"/>
        </w:rPr>
        <w:t xml:space="preserve"> à prendre de plus en plus de place : c’est une nécessité au plan de la santé, dans le cadre du plan éco phyto,  c’est une obligation au plan de la lutte contre les gaz à effet de serre et le chgt climatique.</w:t>
      </w:r>
    </w:p>
    <w:p w:rsidR="000C5186" w:rsidRPr="00490C89" w:rsidRDefault="000C5186" w:rsidP="000C5186">
      <w:pPr>
        <w:jc w:val="both"/>
        <w:rPr>
          <w:sz w:val="40"/>
          <w:szCs w:val="40"/>
        </w:rPr>
      </w:pPr>
    </w:p>
    <w:p w:rsidR="001462D2" w:rsidRPr="00490C89" w:rsidRDefault="001462D2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>La région n’a pas attendu le plan ambition bio pour avancer de façon volontariste dans l’aide à la bio.</w:t>
      </w:r>
    </w:p>
    <w:p w:rsidR="001462D2" w:rsidRPr="00490C89" w:rsidRDefault="001462D2" w:rsidP="00490C89">
      <w:pPr>
        <w:jc w:val="both"/>
        <w:rPr>
          <w:sz w:val="40"/>
          <w:szCs w:val="40"/>
        </w:rPr>
      </w:pPr>
    </w:p>
    <w:p w:rsidR="00934CEC" w:rsidRPr="00490C89" w:rsidRDefault="000C5186" w:rsidP="00490C89">
      <w:pPr>
        <w:jc w:val="both"/>
        <w:rPr>
          <w:sz w:val="40"/>
          <w:szCs w:val="40"/>
        </w:rPr>
      </w:pPr>
      <w:r>
        <w:rPr>
          <w:sz w:val="40"/>
          <w:szCs w:val="40"/>
        </w:rPr>
        <w:t>Ainsi la Région s’est dotée dès</w:t>
      </w:r>
      <w:r w:rsidR="001462D2" w:rsidRPr="00490C89">
        <w:rPr>
          <w:sz w:val="40"/>
          <w:szCs w:val="40"/>
        </w:rPr>
        <w:t xml:space="preserve"> juin 2006 d’une délibération cadre sur l’AB visant à </w:t>
      </w:r>
      <w:r w:rsidR="00934CEC" w:rsidRPr="00490C89">
        <w:rPr>
          <w:sz w:val="40"/>
          <w:szCs w:val="40"/>
        </w:rPr>
        <w:t>se doter d’un plan cadre de développement régional de l’Agriculture</w:t>
      </w:r>
      <w:r w:rsidR="001462D2" w:rsidRPr="00490C89">
        <w:rPr>
          <w:sz w:val="40"/>
          <w:szCs w:val="40"/>
        </w:rPr>
        <w:t xml:space="preserve"> </w:t>
      </w:r>
      <w:r w:rsidR="00934CEC" w:rsidRPr="00490C89">
        <w:rPr>
          <w:sz w:val="40"/>
          <w:szCs w:val="40"/>
        </w:rPr>
        <w:t>Biolog</w:t>
      </w:r>
      <w:r w:rsidR="00490C89">
        <w:rPr>
          <w:sz w:val="40"/>
          <w:szCs w:val="40"/>
        </w:rPr>
        <w:t>ique afin de donner une forte</w:t>
      </w:r>
      <w:r w:rsidR="00934CEC" w:rsidRPr="00490C89">
        <w:rPr>
          <w:sz w:val="40"/>
          <w:szCs w:val="40"/>
        </w:rPr>
        <w:t xml:space="preserve"> impulsion à ce mode de production, en concourant</w:t>
      </w:r>
      <w:r w:rsidR="001462D2" w:rsidRPr="00490C89">
        <w:rPr>
          <w:sz w:val="40"/>
          <w:szCs w:val="40"/>
        </w:rPr>
        <w:t xml:space="preserve"> </w:t>
      </w:r>
      <w:r w:rsidR="00934CEC" w:rsidRPr="00490C89">
        <w:rPr>
          <w:sz w:val="40"/>
          <w:szCs w:val="40"/>
        </w:rPr>
        <w:t>au maintien et accroissement des surface</w:t>
      </w:r>
      <w:r w:rsidR="00490C89">
        <w:rPr>
          <w:sz w:val="40"/>
          <w:szCs w:val="40"/>
        </w:rPr>
        <w:t>s et du nombre d’exploitations.</w:t>
      </w:r>
    </w:p>
    <w:p w:rsidR="00934CEC" w:rsidRPr="00490C89" w:rsidRDefault="001462D2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 xml:space="preserve">Cette délibération </w:t>
      </w:r>
      <w:r w:rsidR="00934CEC" w:rsidRPr="00490C89">
        <w:rPr>
          <w:sz w:val="40"/>
          <w:szCs w:val="40"/>
        </w:rPr>
        <w:t>défini</w:t>
      </w:r>
      <w:r w:rsidRPr="00490C89">
        <w:rPr>
          <w:sz w:val="40"/>
          <w:szCs w:val="40"/>
        </w:rPr>
        <w:t xml:space="preserve">t </w:t>
      </w:r>
      <w:r w:rsidR="00934CEC" w:rsidRPr="00490C89">
        <w:rPr>
          <w:sz w:val="40"/>
          <w:szCs w:val="40"/>
        </w:rPr>
        <w:t>cinq domaines</w:t>
      </w:r>
      <w:r w:rsidRPr="00490C89">
        <w:rPr>
          <w:sz w:val="40"/>
          <w:szCs w:val="40"/>
        </w:rPr>
        <w:t xml:space="preserve"> d’intervention pour la Région touchant à la </w:t>
      </w:r>
      <w:r w:rsidR="00934CEC" w:rsidRPr="00490C89">
        <w:rPr>
          <w:sz w:val="40"/>
          <w:szCs w:val="40"/>
        </w:rPr>
        <w:t>Recherche- expérimentation</w:t>
      </w:r>
      <w:r w:rsidRPr="00490C89">
        <w:rPr>
          <w:sz w:val="40"/>
          <w:szCs w:val="40"/>
        </w:rPr>
        <w:t xml:space="preserve">, le </w:t>
      </w:r>
      <w:r w:rsidR="00AA6D64" w:rsidRPr="00490C89">
        <w:rPr>
          <w:sz w:val="40"/>
          <w:szCs w:val="40"/>
        </w:rPr>
        <w:t>Développement et</w:t>
      </w:r>
      <w:r w:rsidR="00490C89">
        <w:rPr>
          <w:sz w:val="40"/>
          <w:szCs w:val="40"/>
        </w:rPr>
        <w:t xml:space="preserve"> la</w:t>
      </w:r>
      <w:r w:rsidR="00AA6D64" w:rsidRPr="00490C89">
        <w:rPr>
          <w:sz w:val="40"/>
          <w:szCs w:val="40"/>
        </w:rPr>
        <w:t xml:space="preserve"> formation, l’a</w:t>
      </w:r>
      <w:r w:rsidR="00934CEC" w:rsidRPr="00490C89">
        <w:rPr>
          <w:sz w:val="40"/>
          <w:szCs w:val="40"/>
        </w:rPr>
        <w:t xml:space="preserve">ide aux exploitations et </w:t>
      </w:r>
      <w:r w:rsidR="00490C89">
        <w:rPr>
          <w:sz w:val="40"/>
          <w:szCs w:val="40"/>
        </w:rPr>
        <w:t xml:space="preserve">à la </w:t>
      </w:r>
      <w:r w:rsidR="00C22724">
        <w:rPr>
          <w:sz w:val="40"/>
          <w:szCs w:val="40"/>
        </w:rPr>
        <w:t>structuration</w:t>
      </w:r>
      <w:r w:rsidR="00934CEC" w:rsidRPr="00490C89">
        <w:rPr>
          <w:sz w:val="40"/>
          <w:szCs w:val="40"/>
        </w:rPr>
        <w:t xml:space="preserve"> des filière</w:t>
      </w:r>
      <w:r w:rsidR="00AA6D64" w:rsidRPr="00490C89">
        <w:rPr>
          <w:sz w:val="40"/>
          <w:szCs w:val="40"/>
        </w:rPr>
        <w:t xml:space="preserve">s, la communication et </w:t>
      </w:r>
      <w:r w:rsidR="00490C89">
        <w:rPr>
          <w:sz w:val="40"/>
          <w:szCs w:val="40"/>
        </w:rPr>
        <w:t xml:space="preserve">la </w:t>
      </w:r>
      <w:r w:rsidR="00AA6D64" w:rsidRPr="00490C89">
        <w:rPr>
          <w:sz w:val="40"/>
          <w:szCs w:val="40"/>
        </w:rPr>
        <w:t xml:space="preserve">promotion de la filière </w:t>
      </w:r>
      <w:r w:rsidR="00490C89">
        <w:rPr>
          <w:sz w:val="40"/>
          <w:szCs w:val="40"/>
        </w:rPr>
        <w:t xml:space="preserve">mais aussi </w:t>
      </w:r>
      <w:r w:rsidR="00AA6D64" w:rsidRPr="00490C89">
        <w:rPr>
          <w:sz w:val="40"/>
          <w:szCs w:val="40"/>
        </w:rPr>
        <w:t>la c</w:t>
      </w:r>
      <w:r w:rsidR="00934CEC" w:rsidRPr="00490C89">
        <w:rPr>
          <w:sz w:val="40"/>
          <w:szCs w:val="40"/>
        </w:rPr>
        <w:t>oopération méditerranéenne.</w:t>
      </w:r>
    </w:p>
    <w:p w:rsidR="005F4580" w:rsidRPr="00490C89" w:rsidRDefault="005F4580" w:rsidP="00490C89">
      <w:pPr>
        <w:jc w:val="both"/>
        <w:rPr>
          <w:sz w:val="40"/>
          <w:szCs w:val="40"/>
        </w:rPr>
      </w:pPr>
    </w:p>
    <w:p w:rsidR="00AA6D64" w:rsidRPr="00490C89" w:rsidRDefault="00AA6D64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lastRenderedPageBreak/>
        <w:t>L’évolution de l’AB dans notre Région a été importante :</w:t>
      </w:r>
    </w:p>
    <w:p w:rsidR="005F4580" w:rsidRPr="00490C89" w:rsidRDefault="005F4580" w:rsidP="00490C89">
      <w:pPr>
        <w:jc w:val="both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460"/>
        <w:gridCol w:w="2303"/>
      </w:tblGrid>
      <w:tr w:rsidR="005F4580" w:rsidRPr="00490C89" w:rsidTr="005F4580">
        <w:tc>
          <w:tcPr>
            <w:tcW w:w="2303" w:type="dxa"/>
          </w:tcPr>
          <w:p w:rsidR="005F4580" w:rsidRPr="00490C89" w:rsidRDefault="005F4580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Année</w:t>
            </w:r>
          </w:p>
        </w:tc>
        <w:tc>
          <w:tcPr>
            <w:tcW w:w="2303" w:type="dxa"/>
          </w:tcPr>
          <w:p w:rsidR="005F4580" w:rsidRPr="00490C89" w:rsidRDefault="005F4580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Nombre d’ha</w:t>
            </w:r>
          </w:p>
        </w:tc>
        <w:tc>
          <w:tcPr>
            <w:tcW w:w="2303" w:type="dxa"/>
          </w:tcPr>
          <w:p w:rsidR="005F4580" w:rsidRPr="00490C89" w:rsidRDefault="005F4580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Nombre d’exploitation</w:t>
            </w:r>
          </w:p>
        </w:tc>
        <w:tc>
          <w:tcPr>
            <w:tcW w:w="2303" w:type="dxa"/>
          </w:tcPr>
          <w:p w:rsidR="005F4580" w:rsidRPr="00490C89" w:rsidRDefault="005F4580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% deSAU</w:t>
            </w:r>
          </w:p>
        </w:tc>
      </w:tr>
      <w:tr w:rsidR="005F4580" w:rsidRPr="00490C89" w:rsidTr="005F4580">
        <w:tc>
          <w:tcPr>
            <w:tcW w:w="2303" w:type="dxa"/>
          </w:tcPr>
          <w:p w:rsidR="005F4580" w:rsidRPr="00490C89" w:rsidRDefault="005F4580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2006</w:t>
            </w:r>
          </w:p>
        </w:tc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43808</w:t>
            </w:r>
          </w:p>
        </w:tc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929</w:t>
            </w:r>
          </w:p>
        </w:tc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6,3%</w:t>
            </w:r>
          </w:p>
        </w:tc>
      </w:tr>
      <w:tr w:rsidR="005F4580" w:rsidRPr="00490C89" w:rsidTr="005F4580"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2014</w:t>
            </w:r>
          </w:p>
        </w:tc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94987</w:t>
            </w:r>
          </w:p>
        </w:tc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2583</w:t>
            </w:r>
          </w:p>
        </w:tc>
        <w:tc>
          <w:tcPr>
            <w:tcW w:w="2303" w:type="dxa"/>
          </w:tcPr>
          <w:p w:rsidR="005F4580" w:rsidRPr="00490C89" w:rsidRDefault="00934CEC" w:rsidP="00490C89">
            <w:pPr>
              <w:jc w:val="both"/>
              <w:rPr>
                <w:sz w:val="40"/>
                <w:szCs w:val="40"/>
              </w:rPr>
            </w:pPr>
            <w:r w:rsidRPr="00490C89">
              <w:rPr>
                <w:sz w:val="40"/>
                <w:szCs w:val="40"/>
              </w:rPr>
              <w:t>15,43%</w:t>
            </w:r>
          </w:p>
        </w:tc>
      </w:tr>
    </w:tbl>
    <w:p w:rsidR="005F4580" w:rsidRPr="00490C89" w:rsidRDefault="005F4580" w:rsidP="00490C89">
      <w:pPr>
        <w:jc w:val="both"/>
        <w:rPr>
          <w:sz w:val="40"/>
          <w:szCs w:val="40"/>
        </w:rPr>
      </w:pPr>
    </w:p>
    <w:p w:rsidR="00934CEC" w:rsidRPr="00490C89" w:rsidRDefault="00AA6D64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 xml:space="preserve">Nous sommes depuis plusieurs années la première région en </w:t>
      </w:r>
      <w:r w:rsidR="00805BF1">
        <w:rPr>
          <w:sz w:val="40"/>
          <w:szCs w:val="40"/>
        </w:rPr>
        <w:t>terme</w:t>
      </w:r>
      <w:r w:rsidRPr="00490C89">
        <w:rPr>
          <w:sz w:val="40"/>
          <w:szCs w:val="40"/>
        </w:rPr>
        <w:t xml:space="preserve"> de SAU.</w:t>
      </w:r>
    </w:p>
    <w:p w:rsidR="00AA6D64" w:rsidRPr="00490C89" w:rsidRDefault="00AA6D64" w:rsidP="00490C89">
      <w:pPr>
        <w:jc w:val="both"/>
        <w:rPr>
          <w:sz w:val="40"/>
          <w:szCs w:val="40"/>
        </w:rPr>
      </w:pPr>
    </w:p>
    <w:p w:rsidR="00934CEC" w:rsidRPr="00490C89" w:rsidRDefault="00AA6D64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 xml:space="preserve">Alors que le programme Ambition bio a comme </w:t>
      </w:r>
      <w:r w:rsidRPr="00490C89">
        <w:rPr>
          <w:bCs/>
          <w:sz w:val="40"/>
          <w:szCs w:val="40"/>
        </w:rPr>
        <w:t>objectif général l</w:t>
      </w:r>
      <w:r w:rsidR="00934CEC" w:rsidRPr="00490C89">
        <w:rPr>
          <w:bCs/>
          <w:sz w:val="40"/>
          <w:szCs w:val="40"/>
        </w:rPr>
        <w:t>e doublement</w:t>
      </w:r>
      <w:r w:rsidRPr="00490C89">
        <w:rPr>
          <w:bCs/>
          <w:sz w:val="40"/>
          <w:szCs w:val="40"/>
        </w:rPr>
        <w:t xml:space="preserve">, pour la France, </w:t>
      </w:r>
      <w:r w:rsidR="00934CEC" w:rsidRPr="00490C89">
        <w:rPr>
          <w:bCs/>
          <w:sz w:val="40"/>
          <w:szCs w:val="40"/>
        </w:rPr>
        <w:t>de la part des surfaces en bio d'ici</w:t>
      </w:r>
      <w:r w:rsidRPr="00490C89">
        <w:rPr>
          <w:bCs/>
          <w:sz w:val="40"/>
          <w:szCs w:val="40"/>
        </w:rPr>
        <w:t xml:space="preserve"> fin 2017, la volonté votée</w:t>
      </w:r>
      <w:r w:rsidR="00934CEC" w:rsidRPr="00490C89">
        <w:rPr>
          <w:sz w:val="40"/>
          <w:szCs w:val="40"/>
        </w:rPr>
        <w:t xml:space="preserve"> de la Région</w:t>
      </w:r>
      <w:r w:rsidRPr="00490C89">
        <w:rPr>
          <w:sz w:val="40"/>
          <w:szCs w:val="40"/>
        </w:rPr>
        <w:t xml:space="preserve"> est de </w:t>
      </w:r>
      <w:r w:rsidR="00934CEC" w:rsidRPr="00490C89">
        <w:rPr>
          <w:sz w:val="40"/>
          <w:szCs w:val="40"/>
        </w:rPr>
        <w:t>30%</w:t>
      </w:r>
      <w:r w:rsidRPr="00490C89">
        <w:rPr>
          <w:sz w:val="40"/>
          <w:szCs w:val="40"/>
        </w:rPr>
        <w:t xml:space="preserve"> d’ici</w:t>
      </w:r>
      <w:r w:rsidR="00934CEC" w:rsidRPr="00490C89">
        <w:rPr>
          <w:sz w:val="40"/>
          <w:szCs w:val="40"/>
        </w:rPr>
        <w:t xml:space="preserve"> 2020</w:t>
      </w:r>
      <w:r w:rsidRPr="00490C89">
        <w:rPr>
          <w:sz w:val="40"/>
          <w:szCs w:val="40"/>
        </w:rPr>
        <w:t>.  Cela contribue à la réussite de l’objectif national.</w:t>
      </w:r>
    </w:p>
    <w:p w:rsidR="00934CEC" w:rsidRPr="00490C89" w:rsidRDefault="00934CEC" w:rsidP="00490C89">
      <w:pPr>
        <w:jc w:val="both"/>
        <w:rPr>
          <w:sz w:val="40"/>
          <w:szCs w:val="40"/>
        </w:rPr>
      </w:pPr>
    </w:p>
    <w:p w:rsidR="00934CEC" w:rsidRPr="00490C89" w:rsidRDefault="00934CEC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>Pour y parvenir il faut mettre les moyens</w:t>
      </w:r>
      <w:r w:rsidR="000C5186">
        <w:rPr>
          <w:sz w:val="40"/>
          <w:szCs w:val="40"/>
        </w:rPr>
        <w:t xml:space="preserve"> pour ne pas casser la dynamique actuelle et </w:t>
      </w:r>
      <w:r w:rsidRPr="00490C89">
        <w:rPr>
          <w:sz w:val="40"/>
          <w:szCs w:val="40"/>
        </w:rPr>
        <w:t>certains manquent aujourd’hui :</w:t>
      </w:r>
    </w:p>
    <w:p w:rsidR="00934CEC" w:rsidRPr="00490C89" w:rsidRDefault="00934CEC" w:rsidP="00490C89">
      <w:pPr>
        <w:jc w:val="both"/>
        <w:rPr>
          <w:sz w:val="40"/>
          <w:szCs w:val="40"/>
        </w:rPr>
      </w:pPr>
    </w:p>
    <w:p w:rsidR="00934CEC" w:rsidRPr="00490C89" w:rsidRDefault="00805BF1" w:rsidP="00490C89">
      <w:pPr>
        <w:jc w:val="both"/>
        <w:rPr>
          <w:sz w:val="40"/>
          <w:szCs w:val="40"/>
        </w:rPr>
      </w:pPr>
      <w:r>
        <w:rPr>
          <w:sz w:val="40"/>
          <w:szCs w:val="40"/>
        </w:rPr>
        <w:t>Notre groupe regrette que des mesures</w:t>
      </w:r>
      <w:r w:rsidR="00934CEC" w:rsidRPr="00490C89">
        <w:rPr>
          <w:sz w:val="40"/>
          <w:szCs w:val="40"/>
        </w:rPr>
        <w:t xml:space="preserve"> fortes sur l’aide au maintien</w:t>
      </w:r>
      <w:r w:rsidR="00490C89" w:rsidRPr="00490C89">
        <w:rPr>
          <w:sz w:val="40"/>
          <w:szCs w:val="40"/>
        </w:rPr>
        <w:t xml:space="preserve"> n’aient </w:t>
      </w:r>
      <w:r w:rsidR="00AA6D64" w:rsidRPr="00490C89">
        <w:rPr>
          <w:sz w:val="40"/>
          <w:szCs w:val="40"/>
        </w:rPr>
        <w:t xml:space="preserve">pas été </w:t>
      </w:r>
      <w:r w:rsidR="00C22724">
        <w:rPr>
          <w:sz w:val="40"/>
          <w:szCs w:val="40"/>
        </w:rPr>
        <w:t>décidées par l’Etat dans le cadre national du second pilier e</w:t>
      </w:r>
      <w:r w:rsidR="00AA6D64" w:rsidRPr="00490C89">
        <w:rPr>
          <w:sz w:val="40"/>
          <w:szCs w:val="40"/>
        </w:rPr>
        <w:t>t demande qu</w:t>
      </w:r>
      <w:r w:rsidR="00C22724">
        <w:rPr>
          <w:sz w:val="40"/>
          <w:szCs w:val="40"/>
        </w:rPr>
        <w:t>e la Région supplée à cette carence</w:t>
      </w:r>
      <w:r w:rsidR="00AA6D64" w:rsidRPr="00490C89">
        <w:rPr>
          <w:sz w:val="40"/>
          <w:szCs w:val="40"/>
        </w:rPr>
        <w:t>.</w:t>
      </w:r>
    </w:p>
    <w:p w:rsidR="00934CEC" w:rsidRPr="00490C89" w:rsidRDefault="00934CEC" w:rsidP="00490C89">
      <w:pPr>
        <w:jc w:val="both"/>
        <w:rPr>
          <w:sz w:val="40"/>
          <w:szCs w:val="40"/>
        </w:rPr>
      </w:pPr>
    </w:p>
    <w:p w:rsidR="00934CEC" w:rsidRPr="00490C89" w:rsidRDefault="00AA6D64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>L’a</w:t>
      </w:r>
      <w:r w:rsidR="00934CEC" w:rsidRPr="00490C89">
        <w:rPr>
          <w:sz w:val="40"/>
          <w:szCs w:val="40"/>
        </w:rPr>
        <w:t>ide à la certification</w:t>
      </w:r>
      <w:r w:rsidRPr="00490C89">
        <w:rPr>
          <w:sz w:val="40"/>
          <w:szCs w:val="40"/>
        </w:rPr>
        <w:t xml:space="preserve"> a été une très bonne mesure, marquant la volonté de la Région de s’engager au côté des </w:t>
      </w:r>
      <w:r w:rsidR="00805BF1">
        <w:rPr>
          <w:sz w:val="40"/>
          <w:szCs w:val="40"/>
        </w:rPr>
        <w:t xml:space="preserve">agriculteurs </w:t>
      </w:r>
      <w:r w:rsidRPr="00490C89">
        <w:rPr>
          <w:sz w:val="40"/>
          <w:szCs w:val="40"/>
        </w:rPr>
        <w:t>bios. Son arrêt est jugé comme un désengagement</w:t>
      </w:r>
      <w:r w:rsidR="0011189E" w:rsidRPr="00490C89">
        <w:rPr>
          <w:sz w:val="40"/>
          <w:szCs w:val="40"/>
        </w:rPr>
        <w:t xml:space="preserve"> de la Région</w:t>
      </w:r>
      <w:r w:rsidRPr="00490C89">
        <w:rPr>
          <w:sz w:val="40"/>
          <w:szCs w:val="40"/>
        </w:rPr>
        <w:t xml:space="preserve">. Il est donc urgent </w:t>
      </w:r>
      <w:r w:rsidR="00934CEC" w:rsidRPr="00490C89">
        <w:rPr>
          <w:sz w:val="40"/>
          <w:szCs w:val="40"/>
        </w:rPr>
        <w:t>de trouver une solution</w:t>
      </w:r>
      <w:r w:rsidRPr="00490C89">
        <w:rPr>
          <w:sz w:val="40"/>
          <w:szCs w:val="40"/>
        </w:rPr>
        <w:t xml:space="preserve"> afin </w:t>
      </w:r>
      <w:r w:rsidR="0011189E" w:rsidRPr="00490C89">
        <w:rPr>
          <w:sz w:val="40"/>
          <w:szCs w:val="40"/>
        </w:rPr>
        <w:t>de poursuivre l’aide à la certification.</w:t>
      </w:r>
    </w:p>
    <w:p w:rsidR="00934CEC" w:rsidRPr="00490C89" w:rsidRDefault="00934CEC" w:rsidP="00490C89">
      <w:pPr>
        <w:jc w:val="both"/>
        <w:rPr>
          <w:sz w:val="40"/>
          <w:szCs w:val="40"/>
        </w:rPr>
      </w:pPr>
    </w:p>
    <w:p w:rsidR="00991F2E" w:rsidRPr="00490C89" w:rsidRDefault="0011189E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lastRenderedPageBreak/>
        <w:t xml:space="preserve">Notre groupe attend </w:t>
      </w:r>
      <w:r w:rsidR="00991F2E" w:rsidRPr="00490C89">
        <w:rPr>
          <w:sz w:val="40"/>
          <w:szCs w:val="40"/>
        </w:rPr>
        <w:t>une délib</w:t>
      </w:r>
      <w:r w:rsidRPr="00490C89">
        <w:rPr>
          <w:sz w:val="40"/>
          <w:szCs w:val="40"/>
        </w:rPr>
        <w:t xml:space="preserve">ération </w:t>
      </w:r>
      <w:r w:rsidR="000C5186">
        <w:rPr>
          <w:sz w:val="40"/>
          <w:szCs w:val="40"/>
        </w:rPr>
        <w:t xml:space="preserve">et une stratégie </w:t>
      </w:r>
      <w:r w:rsidR="00991F2E" w:rsidRPr="00490C89">
        <w:rPr>
          <w:sz w:val="40"/>
          <w:szCs w:val="40"/>
        </w:rPr>
        <w:t>ambitieuse pour octobre</w:t>
      </w:r>
      <w:r w:rsidRPr="00490C89">
        <w:rPr>
          <w:sz w:val="40"/>
          <w:szCs w:val="40"/>
        </w:rPr>
        <w:t>. On ne peut pas faire moins qu’en 2006 !</w:t>
      </w:r>
    </w:p>
    <w:p w:rsidR="00991F2E" w:rsidRPr="00490C89" w:rsidRDefault="00991F2E" w:rsidP="00490C89">
      <w:pPr>
        <w:jc w:val="both"/>
        <w:rPr>
          <w:sz w:val="40"/>
          <w:szCs w:val="40"/>
        </w:rPr>
      </w:pPr>
      <w:r w:rsidRPr="00490C89">
        <w:rPr>
          <w:sz w:val="40"/>
          <w:szCs w:val="40"/>
        </w:rPr>
        <w:t xml:space="preserve">Car </w:t>
      </w:r>
      <w:r w:rsidR="0011189E" w:rsidRPr="00490C89">
        <w:rPr>
          <w:sz w:val="40"/>
          <w:szCs w:val="40"/>
        </w:rPr>
        <w:t>l’</w:t>
      </w:r>
      <w:r w:rsidRPr="00490C89">
        <w:rPr>
          <w:sz w:val="40"/>
          <w:szCs w:val="40"/>
        </w:rPr>
        <w:t>AB</w:t>
      </w:r>
      <w:r w:rsidR="0011189E" w:rsidRPr="00490C89">
        <w:rPr>
          <w:sz w:val="40"/>
          <w:szCs w:val="40"/>
        </w:rPr>
        <w:t>, c’est l’</w:t>
      </w:r>
      <w:r w:rsidRPr="00490C89">
        <w:rPr>
          <w:sz w:val="40"/>
          <w:szCs w:val="40"/>
        </w:rPr>
        <w:t xml:space="preserve">agriculture de l’avenir, sans pesticide, nourricière, </w:t>
      </w:r>
      <w:r w:rsidR="0011189E" w:rsidRPr="00490C89">
        <w:rPr>
          <w:sz w:val="40"/>
          <w:szCs w:val="40"/>
        </w:rPr>
        <w:t>pourvoyeuse d’</w:t>
      </w:r>
      <w:r w:rsidRPr="00490C89">
        <w:rPr>
          <w:sz w:val="40"/>
          <w:szCs w:val="40"/>
        </w:rPr>
        <w:t>emploi,</w:t>
      </w:r>
      <w:r w:rsidR="0011189E" w:rsidRPr="00490C89">
        <w:rPr>
          <w:sz w:val="40"/>
          <w:szCs w:val="40"/>
        </w:rPr>
        <w:t xml:space="preserve"> de produits de </w:t>
      </w:r>
      <w:r w:rsidR="00805BF1">
        <w:rPr>
          <w:sz w:val="40"/>
          <w:szCs w:val="40"/>
        </w:rPr>
        <w:t>qualité, de</w:t>
      </w:r>
      <w:r w:rsidRPr="00490C89">
        <w:rPr>
          <w:sz w:val="40"/>
          <w:szCs w:val="40"/>
        </w:rPr>
        <w:t xml:space="preserve"> </w:t>
      </w:r>
      <w:r w:rsidR="0011189E" w:rsidRPr="00490C89">
        <w:rPr>
          <w:sz w:val="40"/>
          <w:szCs w:val="40"/>
        </w:rPr>
        <w:t>proximité</w:t>
      </w:r>
      <w:r w:rsidRPr="00490C89">
        <w:rPr>
          <w:sz w:val="40"/>
          <w:szCs w:val="40"/>
        </w:rPr>
        <w:t>,</w:t>
      </w:r>
      <w:r w:rsidR="00805BF1">
        <w:rPr>
          <w:sz w:val="40"/>
          <w:szCs w:val="40"/>
        </w:rPr>
        <w:t xml:space="preserve"> </w:t>
      </w:r>
      <w:r w:rsidR="0011189E" w:rsidRPr="00490C89">
        <w:rPr>
          <w:sz w:val="40"/>
          <w:szCs w:val="40"/>
        </w:rPr>
        <w:t xml:space="preserve">une agriculture qui lutte </w:t>
      </w:r>
      <w:r w:rsidR="00805BF1">
        <w:rPr>
          <w:sz w:val="40"/>
          <w:szCs w:val="40"/>
        </w:rPr>
        <w:t xml:space="preserve">contre les GeS. </w:t>
      </w:r>
    </w:p>
    <w:sectPr w:rsidR="00991F2E" w:rsidRPr="00490C89" w:rsidSect="00C22724">
      <w:pgSz w:w="11906" w:h="16838"/>
      <w:pgMar w:top="851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55" w:rsidRDefault="00400A55" w:rsidP="00C22724">
      <w:r>
        <w:separator/>
      </w:r>
    </w:p>
  </w:endnote>
  <w:endnote w:type="continuationSeparator" w:id="0">
    <w:p w:rsidR="00400A55" w:rsidRDefault="00400A55" w:rsidP="00C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55" w:rsidRDefault="00400A55" w:rsidP="00C22724">
      <w:r>
        <w:separator/>
      </w:r>
    </w:p>
  </w:footnote>
  <w:footnote w:type="continuationSeparator" w:id="0">
    <w:p w:rsidR="00400A55" w:rsidRDefault="00400A55" w:rsidP="00C2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6"/>
    <w:rsid w:val="000B3E0F"/>
    <w:rsid w:val="000C5186"/>
    <w:rsid w:val="0011189E"/>
    <w:rsid w:val="001462D2"/>
    <w:rsid w:val="00400A55"/>
    <w:rsid w:val="00490C89"/>
    <w:rsid w:val="004C11DD"/>
    <w:rsid w:val="0059698E"/>
    <w:rsid w:val="005F4580"/>
    <w:rsid w:val="006433E1"/>
    <w:rsid w:val="007B1BDA"/>
    <w:rsid w:val="00805BF1"/>
    <w:rsid w:val="00934CEC"/>
    <w:rsid w:val="00991F2E"/>
    <w:rsid w:val="00AA6D64"/>
    <w:rsid w:val="00B348D7"/>
    <w:rsid w:val="00BF7876"/>
    <w:rsid w:val="00C22724"/>
    <w:rsid w:val="00D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6995-2473-4F6B-B0DA-3AB6FC7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FB5"/>
    <w:pPr>
      <w:ind w:left="720"/>
      <w:contextualSpacing/>
    </w:pPr>
  </w:style>
  <w:style w:type="paragraph" w:customStyle="1" w:styleId="xmsonormal">
    <w:name w:val="x_msonormal"/>
    <w:basedOn w:val="Normal"/>
    <w:rsid w:val="00BF7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7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876"/>
    <w:rPr>
      <w:b/>
      <w:bCs/>
    </w:rPr>
  </w:style>
  <w:style w:type="table" w:styleId="Grilledutableau">
    <w:name w:val="Table Grid"/>
    <w:basedOn w:val="TableauNormal"/>
    <w:uiPriority w:val="59"/>
    <w:rsid w:val="005F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7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724"/>
  </w:style>
  <w:style w:type="paragraph" w:styleId="Pieddepage">
    <w:name w:val="footer"/>
    <w:basedOn w:val="Normal"/>
    <w:link w:val="PieddepageCar"/>
    <w:uiPriority w:val="99"/>
    <w:unhideWhenUsed/>
    <w:rsid w:val="00C227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Olivier</dc:creator>
  <cp:keywords/>
  <dc:description/>
  <cp:lastModifiedBy>VIGE Vincent</cp:lastModifiedBy>
  <cp:revision>2</cp:revision>
  <dcterms:created xsi:type="dcterms:W3CDTF">2015-06-26T18:47:00Z</dcterms:created>
  <dcterms:modified xsi:type="dcterms:W3CDTF">2015-06-26T18:47:00Z</dcterms:modified>
</cp:coreProperties>
</file>